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DCEDE">
      <w:pPr>
        <w:tabs>
          <w:tab w:val="left" w:pos="406"/>
        </w:tabs>
        <w:adjustRightInd w:val="0"/>
        <w:snapToGrid w:val="0"/>
        <w:spacing w:line="480" w:lineRule="exact"/>
        <w:ind w:firstLine="602" w:firstLineChars="200"/>
        <w:jc w:val="center"/>
        <w:rPr>
          <w:rFonts w:hint="eastAsia" w:ascii="宋体" w:hAnsi="宋体" w:cs="宋体"/>
          <w:color w:val="auto"/>
          <w:sz w:val="24"/>
          <w:szCs w:val="24"/>
        </w:rPr>
      </w:pPr>
      <w:r>
        <w:rPr>
          <w:rFonts w:hint="eastAsia" w:ascii="宋体" w:hAnsi="宋体" w:cs="宋体"/>
          <w:b/>
          <w:color w:val="auto"/>
          <w:sz w:val="30"/>
          <w:szCs w:val="30"/>
        </w:rPr>
        <w:t>南京财经大学红山学院高淳校区智慧跑步系统询价文件</w:t>
      </w:r>
    </w:p>
    <w:p w14:paraId="437BCF38">
      <w:pPr>
        <w:adjustRightInd w:val="0"/>
        <w:spacing w:line="480" w:lineRule="exact"/>
        <w:ind w:firstLine="480" w:firstLineChars="200"/>
        <w:contextualSpacing/>
        <w:rPr>
          <w:rFonts w:hint="eastAsia" w:ascii="宋体" w:hAnsi="宋体" w:cs="宋体"/>
          <w:color w:val="auto"/>
          <w:sz w:val="24"/>
          <w:szCs w:val="24"/>
        </w:rPr>
      </w:pPr>
    </w:p>
    <w:p w14:paraId="0A57B772">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我院高淳校区智慧跑步系统通过询价方式采购，欢迎符合资质要求的单位参与报价。本次询价采购由学院招投标(采购)工作小组统一组织，并按照《南京财经大学红山学院招投标管理办法（试行）》有关规定开展工作，请各参与单位积极配合，认真阅读本询价文件，精心做好相应工作。现将有关事项告知如下：</w:t>
      </w:r>
    </w:p>
    <w:p w14:paraId="0597841C">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一、承办部门：</w:t>
      </w:r>
      <w:r>
        <w:rPr>
          <w:rFonts w:hint="eastAsia" w:ascii="宋体" w:hAnsi="宋体" w:cs="宋体"/>
          <w:color w:val="auto"/>
          <w:sz w:val="24"/>
          <w:szCs w:val="24"/>
        </w:rPr>
        <w:t>南京财经大学红山学院</w:t>
      </w:r>
      <w:r>
        <w:rPr>
          <w:rFonts w:hint="eastAsia" w:ascii="宋体" w:hAnsi="宋体" w:cs="宋体"/>
          <w:color w:val="auto"/>
          <w:sz w:val="24"/>
          <w:szCs w:val="24"/>
          <w:lang w:val="en-US" w:eastAsia="zh-CN"/>
        </w:rPr>
        <w:t>基础教学部</w:t>
      </w:r>
      <w:r>
        <w:rPr>
          <w:rFonts w:hint="eastAsia" w:ascii="宋体" w:hAnsi="宋体" w:cs="宋体"/>
          <w:color w:val="auto"/>
          <w:sz w:val="24"/>
          <w:szCs w:val="24"/>
        </w:rPr>
        <w:t>。</w:t>
      </w:r>
    </w:p>
    <w:p w14:paraId="2ADBF5F2">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二、项目描述</w:t>
      </w:r>
    </w:p>
    <w:p w14:paraId="467595BE">
      <w:pPr>
        <w:adjustRightInd w:val="0"/>
        <w:spacing w:line="480" w:lineRule="exact"/>
        <w:ind w:firstLine="480" w:firstLineChars="200"/>
        <w:contextualSpacing/>
        <w:rPr>
          <w:rFonts w:ascii="宋体" w:hAnsi="宋体" w:cs="宋体"/>
          <w:color w:val="auto"/>
          <w:sz w:val="24"/>
          <w:szCs w:val="24"/>
        </w:rPr>
      </w:pPr>
      <w:r>
        <w:rPr>
          <w:rFonts w:hint="eastAsia" w:ascii="宋体" w:hAnsi="宋体" w:cs="宋体"/>
          <w:bCs/>
          <w:color w:val="auto"/>
          <w:sz w:val="24"/>
          <w:szCs w:val="24"/>
        </w:rPr>
        <w:t>1.项目名称：</w:t>
      </w:r>
      <w:r>
        <w:rPr>
          <w:rFonts w:hint="eastAsia" w:ascii="宋体" w:hAnsi="宋体" w:cs="宋体"/>
          <w:color w:val="auto"/>
          <w:sz w:val="24"/>
          <w:szCs w:val="24"/>
        </w:rPr>
        <w:t>高淳校区智慧跑步系统</w:t>
      </w:r>
    </w:p>
    <w:p w14:paraId="11B35311">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2.服务要求</w:t>
      </w:r>
    </w:p>
    <w:p w14:paraId="118CFE1E">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(a)本地部署，根据功能需求变化及时响应更新。</w:t>
      </w:r>
    </w:p>
    <w:p w14:paraId="2D1B145F">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(b)总体要求：完全满足</w:t>
      </w:r>
      <w:r>
        <w:rPr>
          <w:rFonts w:hint="eastAsia" w:ascii="宋体" w:hAnsi="宋体" w:cs="宋体"/>
          <w:b w:val="0"/>
          <w:bCs/>
          <w:color w:val="auto"/>
          <w:sz w:val="24"/>
          <w:szCs w:val="24"/>
        </w:rPr>
        <w:t>智慧跑步系统</w:t>
      </w:r>
      <w:r>
        <w:rPr>
          <w:rFonts w:hint="eastAsia" w:ascii="宋体" w:hAnsi="宋体" w:cs="宋体"/>
          <w:bCs/>
          <w:color w:val="auto"/>
          <w:sz w:val="24"/>
          <w:szCs w:val="24"/>
        </w:rPr>
        <w:t>项目需求功能说明书(详见附件一)。</w:t>
      </w:r>
    </w:p>
    <w:p w14:paraId="7FF84C3C">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(c)提供7*24小时售后服务及4小时内响应、24小时内故障排除服务。</w:t>
      </w:r>
    </w:p>
    <w:p w14:paraId="06316C60">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(d)中标人提供硬件需求建议、配合采购人完成硬件采购、安装事宜，并免费提供软件系统安装部署服务。</w:t>
      </w:r>
    </w:p>
    <w:p w14:paraId="69BD5E6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(e)免费维护期:4年。</w:t>
      </w:r>
    </w:p>
    <w:p w14:paraId="2D374400">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中标人为所投软件产品的运行维护提供技术支持，保证软件产品整体从实质上可按约定的功能、性能正常运行。质保维护期内中标人须对所投产品提供运维服务（系统版本补丁、升级等）。</w:t>
      </w:r>
    </w:p>
    <w:p w14:paraId="7D6601A2">
      <w:pPr>
        <w:adjustRightInd w:val="0"/>
        <w:spacing w:line="480" w:lineRule="exact"/>
        <w:ind w:firstLine="480" w:firstLineChars="200"/>
        <w:contextualSpacing/>
        <w:rPr>
          <w:rFonts w:hint="eastAsia" w:ascii="宋体" w:hAnsi="宋体" w:cs="宋体"/>
          <w:bCs/>
          <w:color w:val="auto"/>
          <w:sz w:val="24"/>
          <w:szCs w:val="24"/>
        </w:rPr>
      </w:pPr>
      <w:r>
        <w:rPr>
          <w:rFonts w:hint="eastAsia" w:ascii="宋体" w:hAnsi="宋体" w:cs="宋体"/>
          <w:bCs/>
          <w:color w:val="auto"/>
          <w:sz w:val="24"/>
          <w:szCs w:val="24"/>
        </w:rPr>
        <w:t>3.最高限价：</w:t>
      </w:r>
      <w:r>
        <w:rPr>
          <w:rFonts w:hint="eastAsia" w:ascii="宋体" w:hAnsi="宋体" w:cs="宋体"/>
          <w:bCs/>
          <w:color w:val="auto"/>
          <w:sz w:val="24"/>
          <w:szCs w:val="24"/>
          <w:lang w:val="en-US" w:eastAsia="zh-CN"/>
        </w:rPr>
        <w:t>10</w:t>
      </w:r>
      <w:r>
        <w:rPr>
          <w:rFonts w:hint="eastAsia" w:ascii="宋体" w:hAnsi="宋体" w:cs="宋体"/>
          <w:bCs/>
          <w:color w:val="auto"/>
          <w:sz w:val="24"/>
          <w:szCs w:val="24"/>
        </w:rPr>
        <w:t>万元，超过限价算无效报价。</w:t>
      </w:r>
    </w:p>
    <w:p w14:paraId="2A0ED60A">
      <w:pPr>
        <w:adjustRightInd w:val="0"/>
        <w:spacing w:line="480" w:lineRule="exact"/>
        <w:ind w:firstLine="480" w:firstLineChars="200"/>
        <w:contextualSpacing/>
        <w:rPr>
          <w:rFonts w:hint="eastAsia" w:ascii="宋体" w:hAnsi="宋体" w:cs="宋体"/>
          <w:b/>
          <w:color w:val="auto"/>
          <w:sz w:val="24"/>
          <w:szCs w:val="24"/>
        </w:rPr>
      </w:pPr>
      <w:r>
        <w:rPr>
          <w:rFonts w:hint="eastAsia" w:ascii="宋体" w:hAnsi="宋体" w:cs="宋体"/>
          <w:bCs/>
          <w:color w:val="auto"/>
          <w:sz w:val="24"/>
          <w:szCs w:val="24"/>
        </w:rPr>
        <w:t>4.项目地点：南京财经大学红山学院高淳校区(南京市高淳区鹿鸣大道66号)。</w:t>
      </w:r>
    </w:p>
    <w:p w14:paraId="0BF913FF">
      <w:pPr>
        <w:adjustRightInd w:val="0"/>
        <w:spacing w:line="480" w:lineRule="exact"/>
        <w:ind w:firstLine="420"/>
        <w:contextualSpacing/>
        <w:rPr>
          <w:rFonts w:hint="eastAsia" w:ascii="宋体" w:hAnsi="宋体" w:cs="宋体"/>
          <w:b/>
          <w:color w:val="auto"/>
          <w:sz w:val="24"/>
          <w:szCs w:val="24"/>
        </w:rPr>
      </w:pPr>
      <w:r>
        <w:rPr>
          <w:rFonts w:hint="eastAsia" w:ascii="宋体" w:hAnsi="宋体" w:cs="宋体"/>
          <w:b/>
          <w:color w:val="auto"/>
          <w:sz w:val="24"/>
          <w:szCs w:val="24"/>
        </w:rPr>
        <w:t>三、报价单位资质</w:t>
      </w:r>
    </w:p>
    <w:p w14:paraId="1F380091">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1.报价单位必须是中华人民共和国境内有效存续的独立法人。</w:t>
      </w:r>
    </w:p>
    <w:p w14:paraId="2AF0A3F7">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2.报价单位证照齐全并具有独立完成本项目的各项服务能力。</w:t>
      </w:r>
    </w:p>
    <w:p w14:paraId="087CC332">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3.报价单位必须具有良好的商业信誉和健全的财务会计制度。</w:t>
      </w:r>
    </w:p>
    <w:p w14:paraId="0CB18873">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4.报价单位必须具有依法缴纳税金和社会保障资金的良好记录。</w:t>
      </w:r>
    </w:p>
    <w:p w14:paraId="720C6E64">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5.报价单位法定代表人身份证明及身份证或法定代表人委托授权书及被委托人的身份证。</w:t>
      </w:r>
    </w:p>
    <w:p w14:paraId="68A4B0DA">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shd w:val="clear" w:color="auto" w:fill="FFFFFF"/>
        </w:rPr>
        <w:t>6.报价单位必须具备从事软件项目的资质，须提供2021年8月之后的类似项目开发销售合同复印件（合同复印件至少提供封面、首页、双方签字页等重要页面，须加盖公司</w:t>
      </w:r>
      <w:r>
        <w:rPr>
          <w:rFonts w:hint="eastAsia" w:ascii="宋体" w:hAnsi="宋体" w:cs="宋体"/>
          <w:color w:val="auto"/>
          <w:kern w:val="0"/>
          <w:sz w:val="24"/>
          <w:szCs w:val="24"/>
          <w:lang w:bidi="ar"/>
        </w:rPr>
        <w:t>章）。</w:t>
      </w:r>
    </w:p>
    <w:p w14:paraId="5ACC8306">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7.报价单位在参加此次采购项目之前的3年内，在经营活动中无重大违法失信记录</w:t>
      </w:r>
      <w:r>
        <w:rPr>
          <w:rFonts w:hint="eastAsia" w:ascii="宋体" w:hAnsi="宋体" w:eastAsia="宋体" w:cs="宋体"/>
          <w:color w:val="auto"/>
          <w:lang w:bidi="ar"/>
        </w:rPr>
        <w:t>和未受行业主管部门处罚的承诺书以及在“信用中国”或“诚信江苏”或中国政府采购网等渠道查询在本公告发布之日前的信用记录的截图（承诺书及截图均须加盖公司章）</w:t>
      </w:r>
      <w:r>
        <w:rPr>
          <w:rFonts w:hint="eastAsia" w:ascii="宋体" w:hAnsi="宋体" w:eastAsia="宋体" w:cs="宋体"/>
          <w:color w:val="auto"/>
          <w:shd w:val="clear" w:color="auto" w:fill="FFFFFF"/>
        </w:rPr>
        <w:t>。</w:t>
      </w:r>
    </w:p>
    <w:p w14:paraId="4DDDDB9E">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8.不接受联合体报价。</w:t>
      </w:r>
    </w:p>
    <w:p w14:paraId="3E566920">
      <w:pPr>
        <w:pStyle w:val="9"/>
        <w:shd w:val="clear" w:color="auto" w:fill="FFFFFF"/>
        <w:spacing w:before="0" w:beforeAutospacing="0" w:after="0" w:afterAutospacing="0" w:line="510" w:lineRule="atLeast"/>
        <w:ind w:firstLine="480" w:firstLineChars="200"/>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9.须满足《中华人民共和国招标投标法》及其它相关法律、法规、管理办法中规定的其它条件。</w:t>
      </w:r>
    </w:p>
    <w:p w14:paraId="4493BB23">
      <w:pPr>
        <w:adjustRightInd w:val="0"/>
        <w:spacing w:line="480" w:lineRule="exact"/>
        <w:ind w:firstLine="480" w:firstLineChars="200"/>
        <w:contextualSpacing/>
        <w:rPr>
          <w:rFonts w:hint="eastAsia" w:ascii="宋体" w:hAnsi="宋体" w:cs="宋体"/>
          <w:color w:val="auto"/>
          <w:sz w:val="24"/>
          <w:szCs w:val="24"/>
          <w:shd w:val="clear" w:color="auto" w:fill="FFFFFF"/>
        </w:rPr>
      </w:pPr>
      <w:r>
        <w:rPr>
          <w:rFonts w:hint="eastAsia" w:ascii="宋体" w:hAnsi="宋体" w:cs="宋体"/>
          <w:color w:val="auto"/>
          <w:sz w:val="24"/>
          <w:szCs w:val="24"/>
          <w:shd w:val="clear" w:color="auto" w:fill="FFFFFF"/>
        </w:rPr>
        <w:t>10.以上所有提交的资料必须完全属实，若发现任何隐瞒、虚报情况，将取消其投标资格。</w:t>
      </w:r>
    </w:p>
    <w:p w14:paraId="6FDB3CB9">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四、成交供应商确定：</w:t>
      </w:r>
      <w:r>
        <w:rPr>
          <w:rFonts w:hint="eastAsia" w:ascii="宋体" w:hAnsi="宋体" w:cs="宋体"/>
          <w:color w:val="auto"/>
          <w:sz w:val="24"/>
          <w:szCs w:val="24"/>
        </w:rPr>
        <w:t>采用综合评分法确定中标人（参见附件二评分标准）。</w:t>
      </w:r>
    </w:p>
    <w:p w14:paraId="45DA6AD3">
      <w:pPr>
        <w:adjustRightInd w:val="0"/>
        <w:spacing w:line="480" w:lineRule="exact"/>
        <w:ind w:firstLine="482" w:firstLineChars="2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五、</w:t>
      </w:r>
      <w:r>
        <w:rPr>
          <w:rFonts w:hint="eastAsia" w:ascii="宋体" w:hAnsi="宋体" w:cs="宋体"/>
          <w:b/>
          <w:color w:val="auto"/>
          <w:sz w:val="24"/>
          <w:szCs w:val="24"/>
          <w:highlight w:val="none"/>
          <w:lang w:val="en-US" w:eastAsia="zh-CN"/>
        </w:rPr>
        <w:t>合作及</w:t>
      </w:r>
      <w:r>
        <w:rPr>
          <w:rFonts w:hint="eastAsia" w:ascii="宋体" w:hAnsi="宋体" w:cs="宋体"/>
          <w:b/>
          <w:color w:val="auto"/>
          <w:sz w:val="24"/>
          <w:szCs w:val="24"/>
          <w:highlight w:val="none"/>
        </w:rPr>
        <w:t>付款方式：</w:t>
      </w:r>
    </w:p>
    <w:p w14:paraId="5B68D672">
      <w:pPr>
        <w:adjustRightInd w:val="0"/>
        <w:spacing w:line="480" w:lineRule="exact"/>
        <w:ind w:firstLine="480" w:firstLineChars="200"/>
        <w:contextualSpacing/>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1.本项目采用一年一签的合作方式。第一年系统运行满足学院要求，经综合商议后可续签。</w:t>
      </w:r>
    </w:p>
    <w:p w14:paraId="0C23B57F">
      <w:pPr>
        <w:adjustRightInd w:val="0"/>
        <w:spacing w:line="480" w:lineRule="exact"/>
        <w:ind w:firstLine="480" w:firstLineChars="200"/>
        <w:contextualSpacing/>
        <w:rPr>
          <w:rFonts w:hint="eastAsia" w:ascii="宋体" w:hAnsi="宋体" w:cs="宋体"/>
          <w:color w:val="auto"/>
          <w:sz w:val="24"/>
          <w:szCs w:val="24"/>
          <w:highlight w:val="yellow"/>
        </w:rPr>
      </w:pPr>
      <w:r>
        <w:rPr>
          <w:rFonts w:hint="eastAsia" w:ascii="宋体" w:hAnsi="宋体" w:cs="宋体"/>
          <w:b w:val="0"/>
          <w:bCs/>
          <w:color w:val="auto"/>
          <w:sz w:val="24"/>
          <w:szCs w:val="24"/>
          <w:highlight w:val="none"/>
          <w:lang w:val="en-US" w:eastAsia="zh-CN"/>
        </w:rPr>
        <w:t>2.</w:t>
      </w:r>
      <w:r>
        <w:rPr>
          <w:rFonts w:hint="eastAsia" w:ascii="宋体" w:hAnsi="宋体" w:cs="宋体"/>
          <w:color w:val="auto"/>
          <w:sz w:val="24"/>
          <w:szCs w:val="24"/>
          <w:highlight w:val="none"/>
        </w:rPr>
        <w:t>安装调试完毕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验收合格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交付使用1个学期后</w:t>
      </w:r>
      <w:r>
        <w:rPr>
          <w:rFonts w:hint="eastAsia" w:ascii="宋体" w:hAnsi="宋体" w:cs="宋体"/>
          <w:color w:val="auto"/>
          <w:sz w:val="24"/>
          <w:szCs w:val="24"/>
          <w:highlight w:val="none"/>
        </w:rPr>
        <w:t>中标单位开具正规全额增值税普通发票，中标人支付总价款的</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0%；总价款的</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0%作为质保金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中标单位收到中标通知书后3个工作日内缴纳5000元履约保证金，</w:t>
      </w:r>
      <w:r>
        <w:rPr>
          <w:rFonts w:hint="eastAsia" w:ascii="宋体" w:hAnsi="宋体" w:cs="宋体"/>
          <w:color w:val="auto"/>
          <w:sz w:val="24"/>
          <w:szCs w:val="24"/>
          <w:highlight w:val="none"/>
        </w:rPr>
        <w:t>免费维护期</w:t>
      </w:r>
      <w:r>
        <w:rPr>
          <w:rFonts w:hint="eastAsia" w:ascii="宋体" w:hAnsi="宋体" w:cs="宋体"/>
          <w:color w:val="auto"/>
          <w:sz w:val="24"/>
          <w:szCs w:val="24"/>
          <w:highlight w:val="none"/>
          <w:lang w:val="en-US" w:eastAsia="zh-CN"/>
        </w:rPr>
        <w:t>截止后</w:t>
      </w:r>
      <w:r>
        <w:rPr>
          <w:rFonts w:hint="eastAsia" w:ascii="宋体" w:hAnsi="宋体" w:cs="宋体"/>
          <w:color w:val="auto"/>
          <w:sz w:val="24"/>
          <w:szCs w:val="24"/>
          <w:highlight w:val="none"/>
        </w:rPr>
        <w:t>7个工作日内无息归还。</w:t>
      </w:r>
    </w:p>
    <w:p w14:paraId="6E3960EB">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六、工期（服务期限）：</w:t>
      </w:r>
      <w:r>
        <w:rPr>
          <w:rFonts w:hint="eastAsia" w:ascii="宋体" w:hAnsi="宋体" w:cs="宋体"/>
          <w:color w:val="auto"/>
          <w:sz w:val="24"/>
          <w:szCs w:val="24"/>
        </w:rPr>
        <w:t>中标通知书发出之日起开始硬件采购安装后10个日历日内安装调试完毕并交付使用。</w:t>
      </w:r>
    </w:p>
    <w:p w14:paraId="0A2E7ADF">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七、报价文件的组成</w:t>
      </w:r>
    </w:p>
    <w:p w14:paraId="6D620992">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1.报价文件目录。</w:t>
      </w:r>
    </w:p>
    <w:p w14:paraId="1418314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2.资质证明：见第三项“报价单位资质”中所要求的证明材料。</w:t>
      </w:r>
    </w:p>
    <w:p w14:paraId="2551C64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3.报价单。</w:t>
      </w:r>
    </w:p>
    <w:p w14:paraId="500D48F8">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4.承诺及说明：报价人对询价文件中采购人需求的响应承诺、免费</w:t>
      </w:r>
      <w:r>
        <w:rPr>
          <w:rFonts w:hint="eastAsia" w:ascii="宋体" w:hAnsi="宋体" w:cs="宋体"/>
          <w:bCs/>
          <w:color w:val="auto"/>
          <w:sz w:val="24"/>
          <w:szCs w:val="24"/>
        </w:rPr>
        <w:t>质保维护</w:t>
      </w:r>
      <w:r>
        <w:rPr>
          <w:rFonts w:hint="eastAsia" w:ascii="宋体" w:hAnsi="宋体" w:cs="宋体"/>
          <w:color w:val="auto"/>
          <w:sz w:val="24"/>
          <w:szCs w:val="24"/>
        </w:rPr>
        <w:t>承诺、近三年在经营活动中没有违法违规行为和未受行业主管部门处罚的承诺书，以及认为其它需要说明和承诺的材料。</w:t>
      </w:r>
    </w:p>
    <w:p w14:paraId="35A76F2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5.评分标准中相关证明材料。</w:t>
      </w:r>
    </w:p>
    <w:p w14:paraId="6827A812">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注：提供的全部资质材料复印件须加盖报价人公章，原件备查。</w:t>
      </w:r>
    </w:p>
    <w:p w14:paraId="7D55C1A1">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八、报价文件签署和递交</w:t>
      </w:r>
    </w:p>
    <w:p w14:paraId="20CCE267">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1．报价文件一式五份（另附单独的报价单一份以便存档），报价文件以密封形式（封口加盖骑缝公章）封装，外包装应注明项目名称、报价人名称、联系人及电话和“开标前请勿拆封”字样。</w:t>
      </w:r>
    </w:p>
    <w:p w14:paraId="568E5D3F">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2．报价单、所有说明及承诺材料均应使用不能擦去的墨水书写或A4纸打印，由报价人加盖公章并由法人或法人委托的代理人签名；所有复印材料均须加盖公章。</w:t>
      </w:r>
    </w:p>
    <w:p w14:paraId="3E96A80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3．请将密封后的报价文件递交至：南京财经大学红山学院院长办公室，地址：南京财经大学红山学院高淳校区图书馆</w:t>
      </w:r>
      <w:r>
        <w:rPr>
          <w:rFonts w:hint="eastAsia" w:ascii="宋体" w:hAnsi="宋体" w:cs="宋体"/>
          <w:color w:val="auto"/>
          <w:sz w:val="24"/>
          <w:szCs w:val="24"/>
          <w:lang w:val="en-US" w:eastAsia="zh-CN"/>
        </w:rPr>
        <w:t>604</w:t>
      </w:r>
      <w:r>
        <w:rPr>
          <w:rFonts w:hint="eastAsia" w:ascii="宋体" w:hAnsi="宋体" w:cs="宋体"/>
          <w:color w:val="auto"/>
          <w:sz w:val="24"/>
          <w:szCs w:val="24"/>
        </w:rPr>
        <w:t>室。同时</w:t>
      </w:r>
      <w:r>
        <w:rPr>
          <w:rFonts w:hint="eastAsia" w:ascii="宋体" w:hAnsi="宋体" w:cs="宋体"/>
          <w:color w:val="auto"/>
          <w:sz w:val="24"/>
          <w:szCs w:val="24"/>
          <w:lang w:bidi="ar"/>
        </w:rPr>
        <w:t>将报价文件扫描件打包压缩并加密发送至11</w:t>
      </w:r>
      <w:r>
        <w:rPr>
          <w:rFonts w:hint="eastAsia" w:ascii="宋体" w:hAnsi="宋体" w:cs="宋体"/>
          <w:color w:val="auto"/>
          <w:sz w:val="24"/>
          <w:szCs w:val="24"/>
          <w:lang w:val="en-US" w:eastAsia="zh-CN" w:bidi="ar"/>
        </w:rPr>
        <w:t>32426014</w:t>
      </w:r>
      <w:r>
        <w:rPr>
          <w:rFonts w:hint="eastAsia" w:ascii="宋体" w:hAnsi="宋体" w:cs="宋体"/>
          <w:color w:val="auto"/>
          <w:sz w:val="24"/>
          <w:szCs w:val="24"/>
          <w:lang w:bidi="ar"/>
        </w:rPr>
        <w:t>@qq.com，邮件请注明公司名称、联系人、联系方式，以便开标现场索取压缩文件密码。</w:t>
      </w:r>
      <w:r>
        <w:rPr>
          <w:rFonts w:hint="eastAsia" w:ascii="宋体" w:hAnsi="宋体" w:cs="宋体"/>
          <w:color w:val="auto"/>
          <w:sz w:val="24"/>
          <w:szCs w:val="24"/>
        </w:rPr>
        <w:t>联系人：</w:t>
      </w:r>
      <w:r>
        <w:rPr>
          <w:rFonts w:hint="eastAsia" w:ascii="宋体" w:hAnsi="宋体" w:cs="宋体"/>
          <w:color w:val="auto"/>
          <w:sz w:val="24"/>
          <w:szCs w:val="24"/>
          <w:lang w:val="en-US" w:eastAsia="zh-CN"/>
        </w:rPr>
        <w:t>徐</w:t>
      </w:r>
      <w:r>
        <w:rPr>
          <w:rFonts w:hint="eastAsia" w:ascii="宋体" w:hAnsi="宋体" w:cs="宋体"/>
          <w:color w:val="auto"/>
          <w:sz w:val="24"/>
          <w:szCs w:val="24"/>
        </w:rPr>
        <w:t>老师，电话：</w:t>
      </w:r>
      <w:r>
        <w:rPr>
          <w:rFonts w:hint="eastAsia" w:ascii="宋体" w:hAnsi="宋体" w:cs="宋体"/>
          <w:color w:val="auto"/>
          <w:sz w:val="24"/>
          <w:szCs w:val="24"/>
          <w:lang w:val="en-US" w:eastAsia="zh-CN"/>
        </w:rPr>
        <w:t>13913335859</w:t>
      </w:r>
      <w:r>
        <w:rPr>
          <w:rFonts w:hint="eastAsia" w:ascii="宋体" w:hAnsi="宋体" w:cs="宋体"/>
          <w:color w:val="auto"/>
          <w:sz w:val="24"/>
          <w:szCs w:val="24"/>
        </w:rPr>
        <w:t>。</w:t>
      </w:r>
    </w:p>
    <w:p w14:paraId="42C51C4C">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4.统一递交报价文件时间：2024年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日上午9：00-11：00(北京时间)</w:t>
      </w:r>
    </w:p>
    <w:p w14:paraId="6FB6CE63">
      <w:pPr>
        <w:adjustRightInd w:val="0"/>
        <w:spacing w:line="480" w:lineRule="exact"/>
        <w:ind w:firstLine="480" w:firstLineChars="200"/>
        <w:contextualSpacing/>
        <w:rPr>
          <w:rFonts w:hint="eastAsia" w:ascii="宋体" w:hAnsi="宋体" w:cs="宋体"/>
          <w:b/>
          <w:color w:val="auto"/>
          <w:sz w:val="24"/>
          <w:szCs w:val="24"/>
        </w:rPr>
      </w:pPr>
      <w:r>
        <w:rPr>
          <w:rFonts w:hint="eastAsia" w:ascii="宋体" w:hAnsi="宋体" w:cs="宋体"/>
          <w:color w:val="auto"/>
          <w:sz w:val="24"/>
          <w:szCs w:val="24"/>
        </w:rPr>
        <w:t>5.递交报价文件截止时间：2024年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cs="宋体"/>
          <w:color w:val="auto"/>
          <w:sz w:val="24"/>
          <w:szCs w:val="24"/>
        </w:rPr>
        <w:t>日上午11:00点（北京时间）</w:t>
      </w:r>
    </w:p>
    <w:p w14:paraId="567D3BD8">
      <w:pPr>
        <w:adjustRightInd w:val="0"/>
        <w:spacing w:line="480" w:lineRule="exact"/>
        <w:ind w:firstLine="482" w:firstLineChars="200"/>
        <w:contextualSpacing/>
        <w:rPr>
          <w:rFonts w:hint="eastAsia" w:ascii="宋体" w:hAnsi="宋体" w:cs="宋体"/>
          <w:color w:val="auto"/>
          <w:sz w:val="24"/>
          <w:szCs w:val="24"/>
        </w:rPr>
      </w:pPr>
      <w:r>
        <w:rPr>
          <w:rFonts w:hint="eastAsia" w:ascii="宋体" w:hAnsi="宋体" w:cs="宋体"/>
          <w:b/>
          <w:color w:val="auto"/>
          <w:sz w:val="24"/>
          <w:szCs w:val="24"/>
        </w:rPr>
        <w:t>九、报价有效期：</w:t>
      </w:r>
      <w:r>
        <w:rPr>
          <w:rFonts w:hint="eastAsia" w:ascii="宋体" w:hAnsi="宋体" w:cs="宋体"/>
          <w:color w:val="auto"/>
          <w:sz w:val="24"/>
          <w:szCs w:val="24"/>
        </w:rPr>
        <w:t>报价递交截止日后30个日历日内有效。</w:t>
      </w:r>
    </w:p>
    <w:p w14:paraId="321FB569">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十、无效报价</w:t>
      </w:r>
    </w:p>
    <w:p w14:paraId="13C00216">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下列情况属于未能对报价文件做出实质性响应，作无效报价处理。</w:t>
      </w:r>
    </w:p>
    <w:p w14:paraId="5CABF1B5">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1.报价文件没有报价单位授权代表签字和加盖公章。</w:t>
      </w:r>
    </w:p>
    <w:p w14:paraId="1F2C0420">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2.报价文件载明的报价项目完成期限超过询价文件规定的期限。</w:t>
      </w:r>
    </w:p>
    <w:p w14:paraId="5CEA6A99">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3.明显不符合技术规格、技术标准的要求。</w:t>
      </w:r>
    </w:p>
    <w:p w14:paraId="2E39769C">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4.报价文件附有采购人不能接受的条件。</w:t>
      </w:r>
    </w:p>
    <w:p w14:paraId="5A07C20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5.不符合询价文件中规定的实质性要求。</w:t>
      </w:r>
    </w:p>
    <w:p w14:paraId="5537E1CE">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6.报价单位提供的资料被查证为虚假或伪造的。</w:t>
      </w:r>
    </w:p>
    <w:p w14:paraId="4FF767E5">
      <w:pPr>
        <w:adjustRightInd w:val="0"/>
        <w:spacing w:line="480" w:lineRule="exact"/>
        <w:ind w:firstLine="482" w:firstLineChars="200"/>
        <w:contextualSpacing/>
        <w:rPr>
          <w:rFonts w:hint="eastAsia" w:ascii="宋体" w:hAnsi="宋体" w:cs="宋体"/>
          <w:b/>
          <w:color w:val="auto"/>
          <w:sz w:val="24"/>
          <w:szCs w:val="24"/>
        </w:rPr>
      </w:pPr>
      <w:r>
        <w:rPr>
          <w:rFonts w:hint="eastAsia" w:ascii="宋体" w:hAnsi="宋体" w:cs="宋体"/>
          <w:b/>
          <w:color w:val="auto"/>
          <w:sz w:val="24"/>
          <w:szCs w:val="24"/>
        </w:rPr>
        <w:t>十一、其他说明</w:t>
      </w:r>
    </w:p>
    <w:p w14:paraId="3EF61B27">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1.报价人必须向采购人提供真实的资料，若报价人所提供资料不真实，一经查证，即取消参与资格。</w:t>
      </w:r>
    </w:p>
    <w:p w14:paraId="0F42AA9B">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2.报价人需确保对项目需求完全理解，保质保量完成项目内容，不得将项目整体或分解后向他人转让。</w:t>
      </w:r>
    </w:p>
    <w:p w14:paraId="18966FC5">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3.询价文件、报价文件均为合同附件，具有同等法律效力。报价人必须按照询价文件和合同的规定履行义务，当合同内容与上述文件内容发生冲突时，以合同文本为准。</w:t>
      </w:r>
    </w:p>
    <w:p w14:paraId="6ADA094D">
      <w:pPr>
        <w:adjustRightInd w:val="0"/>
        <w:spacing w:line="480" w:lineRule="exact"/>
        <w:ind w:firstLine="480" w:firstLineChars="200"/>
        <w:contextualSpacing/>
        <w:rPr>
          <w:rFonts w:hint="eastAsia" w:ascii="宋体" w:hAnsi="宋体" w:cs="宋体"/>
          <w:color w:val="auto"/>
          <w:sz w:val="24"/>
          <w:szCs w:val="24"/>
        </w:rPr>
      </w:pPr>
      <w:r>
        <w:rPr>
          <w:rFonts w:hint="eastAsia" w:ascii="宋体" w:hAnsi="宋体" w:cs="宋体"/>
          <w:color w:val="auto"/>
          <w:sz w:val="24"/>
          <w:szCs w:val="24"/>
        </w:rPr>
        <w:t>4.本询价文件的解释权在南京财经大学红山学院招投标(采购)工作小组。</w:t>
      </w:r>
    </w:p>
    <w:p w14:paraId="4EBAE2E7">
      <w:pPr>
        <w:adjustRightInd w:val="0"/>
        <w:spacing w:line="480" w:lineRule="exact"/>
        <w:ind w:firstLine="480" w:firstLineChars="200"/>
        <w:contextualSpacing/>
        <w:rPr>
          <w:rFonts w:hint="eastAsia" w:ascii="宋体" w:hAnsi="宋体" w:cs="宋体"/>
          <w:color w:val="auto"/>
          <w:sz w:val="24"/>
          <w:szCs w:val="24"/>
        </w:rPr>
      </w:pPr>
    </w:p>
    <w:p w14:paraId="53054A7A">
      <w:pPr>
        <w:widowControl/>
        <w:spacing w:line="480" w:lineRule="exact"/>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bidi="ar"/>
        </w:rPr>
        <w:t>商务联系人：</w:t>
      </w:r>
      <w:r>
        <w:rPr>
          <w:rFonts w:hint="eastAsia" w:ascii="宋体" w:hAnsi="宋体" w:cs="宋体"/>
          <w:color w:val="auto"/>
          <w:kern w:val="0"/>
          <w:sz w:val="24"/>
          <w:szCs w:val="24"/>
          <w:lang w:val="en-US" w:eastAsia="zh-CN" w:bidi="ar"/>
        </w:rPr>
        <w:t>徐</w:t>
      </w:r>
      <w:r>
        <w:rPr>
          <w:rFonts w:hint="eastAsia" w:ascii="宋体" w:hAnsi="宋体" w:cs="宋体"/>
          <w:color w:val="auto"/>
          <w:kern w:val="0"/>
          <w:sz w:val="24"/>
          <w:szCs w:val="24"/>
          <w:lang w:bidi="ar"/>
        </w:rPr>
        <w:t>老师      联系电话：</w:t>
      </w:r>
      <w:r>
        <w:rPr>
          <w:rFonts w:hint="eastAsia" w:ascii="宋体" w:hAnsi="宋体" w:cs="宋体"/>
          <w:color w:val="auto"/>
          <w:kern w:val="0"/>
          <w:sz w:val="24"/>
          <w:szCs w:val="24"/>
          <w:lang w:val="en-US" w:eastAsia="zh-CN" w:bidi="ar"/>
        </w:rPr>
        <w:t>13913335859</w:t>
      </w:r>
    </w:p>
    <w:p w14:paraId="783B29D7">
      <w:pPr>
        <w:widowControl/>
        <w:spacing w:line="480" w:lineRule="exact"/>
        <w:ind w:firstLine="480" w:firstLineChars="200"/>
        <w:jc w:val="left"/>
        <w:rPr>
          <w:rFonts w:hint="default" w:ascii="宋体" w:hAnsi="宋体" w:cs="宋体"/>
          <w:color w:val="auto"/>
          <w:kern w:val="0"/>
          <w:sz w:val="24"/>
          <w:szCs w:val="24"/>
          <w:lang w:val="en-US" w:bidi="ar"/>
        </w:rPr>
      </w:pPr>
      <w:r>
        <w:rPr>
          <w:rFonts w:hint="eastAsia" w:ascii="宋体" w:hAnsi="宋体" w:cs="宋体"/>
          <w:color w:val="auto"/>
          <w:kern w:val="0"/>
          <w:sz w:val="24"/>
          <w:szCs w:val="24"/>
          <w:lang w:bidi="ar"/>
        </w:rPr>
        <w:t>需求功能联系人：</w:t>
      </w:r>
      <w:r>
        <w:rPr>
          <w:rFonts w:hint="eastAsia" w:ascii="宋体" w:hAnsi="宋体" w:cs="宋体"/>
          <w:color w:val="auto"/>
          <w:kern w:val="0"/>
          <w:sz w:val="24"/>
          <w:szCs w:val="24"/>
          <w:lang w:val="en-US" w:eastAsia="zh-CN" w:bidi="ar"/>
        </w:rPr>
        <w:t xml:space="preserve">李老师      </w:t>
      </w:r>
      <w:r>
        <w:rPr>
          <w:rFonts w:hint="eastAsia" w:ascii="宋体" w:hAnsi="宋体" w:cs="宋体"/>
          <w:color w:val="auto"/>
          <w:kern w:val="0"/>
          <w:sz w:val="24"/>
          <w:szCs w:val="24"/>
          <w:lang w:bidi="ar"/>
        </w:rPr>
        <w:t>联系电话：</w:t>
      </w:r>
      <w:r>
        <w:rPr>
          <w:rFonts w:hint="eastAsia" w:ascii="宋体" w:hAnsi="宋体" w:cs="宋体"/>
          <w:color w:val="auto"/>
          <w:kern w:val="0"/>
          <w:sz w:val="24"/>
          <w:szCs w:val="24"/>
          <w:lang w:val="en-US" w:eastAsia="zh-CN" w:bidi="ar"/>
        </w:rPr>
        <w:t>18360350699</w:t>
      </w:r>
    </w:p>
    <w:p w14:paraId="17ED6CE7">
      <w:pPr>
        <w:widowControl/>
        <w:spacing w:line="480" w:lineRule="exact"/>
        <w:ind w:firstLine="480" w:firstLineChars="200"/>
        <w:jc w:val="right"/>
        <w:rPr>
          <w:rFonts w:hint="eastAsia" w:ascii="宋体" w:hAnsi="宋体" w:cs="宋体"/>
          <w:color w:val="auto"/>
          <w:kern w:val="0"/>
          <w:sz w:val="24"/>
          <w:szCs w:val="24"/>
        </w:rPr>
      </w:pPr>
      <w:r>
        <w:rPr>
          <w:rFonts w:hint="eastAsia" w:ascii="宋体" w:hAnsi="宋体" w:cs="宋体"/>
          <w:color w:val="auto"/>
          <w:kern w:val="0"/>
          <w:sz w:val="24"/>
          <w:szCs w:val="24"/>
        </w:rPr>
        <w:t>南京财经大学红山学院招投标(采购)工作小组</w:t>
      </w:r>
    </w:p>
    <w:p w14:paraId="14A064CE">
      <w:pPr>
        <w:spacing w:line="480" w:lineRule="exact"/>
        <w:ind w:firstLine="480" w:firstLineChars="200"/>
        <w:jc w:val="righ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                                                        2024年</w:t>
      </w:r>
      <w:r>
        <w:rPr>
          <w:rFonts w:hint="eastAsia" w:ascii="宋体" w:hAnsi="宋体" w:cs="宋体"/>
          <w:color w:val="auto"/>
          <w:kern w:val="0"/>
          <w:sz w:val="24"/>
          <w:szCs w:val="24"/>
          <w:lang w:val="en-US" w:eastAsia="zh-CN" w:bidi="ar"/>
        </w:rPr>
        <w:t>10</w:t>
      </w:r>
      <w:r>
        <w:rPr>
          <w:rFonts w:hint="eastAsia" w:ascii="宋体" w:hAnsi="宋体" w:cs="宋体"/>
          <w:color w:val="auto"/>
          <w:kern w:val="0"/>
          <w:sz w:val="24"/>
          <w:szCs w:val="24"/>
          <w:lang w:bidi="ar"/>
        </w:rPr>
        <w:t>月1</w:t>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bidi="ar"/>
        </w:rPr>
        <w:t>日</w:t>
      </w:r>
    </w:p>
    <w:p w14:paraId="4CE8D79E">
      <w:pPr>
        <w:spacing w:line="480" w:lineRule="exact"/>
        <w:jc w:val="left"/>
        <w:rPr>
          <w:rFonts w:hint="eastAsia" w:ascii="宋体" w:hAnsi="宋体" w:cs="宋体"/>
          <w:color w:val="auto"/>
          <w:kern w:val="0"/>
          <w:sz w:val="24"/>
          <w:szCs w:val="24"/>
          <w:lang w:bidi="ar"/>
        </w:rPr>
      </w:pPr>
    </w:p>
    <w:p w14:paraId="530303AB">
      <w:pPr>
        <w:spacing w:line="0" w:lineRule="atLeas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附件一：</w:t>
      </w:r>
      <w:r>
        <w:rPr>
          <w:rFonts w:hint="eastAsia" w:ascii="宋体" w:hAnsi="宋体" w:cs="宋体"/>
          <w:b w:val="0"/>
          <w:bCs w:val="0"/>
          <w:color w:val="auto"/>
          <w:sz w:val="24"/>
          <w:szCs w:val="24"/>
          <w:u w:val="none"/>
        </w:rPr>
        <w:t>智慧跑步</w:t>
      </w:r>
      <w:r>
        <w:rPr>
          <w:rFonts w:hint="eastAsia" w:ascii="宋体" w:hAnsi="宋体" w:cs="宋体"/>
          <w:color w:val="auto"/>
          <w:sz w:val="24"/>
          <w:szCs w:val="24"/>
        </w:rPr>
        <w:t>系统项目需求功能说明书</w:t>
      </w:r>
    </w:p>
    <w:p w14:paraId="4D09C3EE">
      <w:pPr>
        <w:spacing w:line="480" w:lineRule="exact"/>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附件二：评标标准</w:t>
      </w:r>
    </w:p>
    <w:p w14:paraId="2059F9C9">
      <w:pPr>
        <w:spacing w:line="480" w:lineRule="exact"/>
        <w:jc w:val="left"/>
        <w:rPr>
          <w:rFonts w:hint="eastAsia" w:ascii="宋体" w:hAnsi="宋体" w:cs="宋体"/>
          <w:b/>
          <w:bCs/>
          <w:color w:val="auto"/>
          <w:kern w:val="0"/>
          <w:sz w:val="30"/>
          <w:szCs w:val="30"/>
          <w:lang w:bidi="ar"/>
        </w:rPr>
        <w:sectPr>
          <w:footerReference r:id="rId3" w:type="default"/>
          <w:pgSz w:w="11906" w:h="16838"/>
          <w:pgMar w:top="720" w:right="720" w:bottom="720" w:left="720" w:header="851" w:footer="992" w:gutter="0"/>
          <w:cols w:space="720" w:num="1"/>
          <w:docGrid w:type="lines" w:linePitch="312" w:charSpace="0"/>
        </w:sectPr>
      </w:pPr>
      <w:r>
        <w:rPr>
          <w:rFonts w:hint="eastAsia" w:ascii="宋体" w:hAnsi="宋体" w:cs="宋体"/>
          <w:color w:val="auto"/>
          <w:kern w:val="0"/>
          <w:sz w:val="24"/>
          <w:szCs w:val="24"/>
          <w:lang w:bidi="ar"/>
        </w:rPr>
        <w:t>附件三：报价单</w:t>
      </w:r>
    </w:p>
    <w:p w14:paraId="3E068084">
      <w:pPr>
        <w:spacing w:line="480" w:lineRule="exact"/>
        <w:jc w:val="left"/>
        <w:rPr>
          <w:rFonts w:hint="eastAsia" w:ascii="宋体" w:hAnsi="宋体" w:cs="宋体"/>
          <w:b/>
          <w:bCs/>
          <w:color w:val="auto"/>
          <w:sz w:val="30"/>
          <w:szCs w:val="30"/>
        </w:rPr>
      </w:pPr>
      <w:r>
        <w:rPr>
          <w:rFonts w:hint="eastAsia" w:ascii="宋体" w:hAnsi="宋体" w:cs="宋体"/>
          <w:b/>
          <w:bCs/>
          <w:color w:val="auto"/>
          <w:kern w:val="0"/>
          <w:sz w:val="30"/>
          <w:szCs w:val="30"/>
          <w:lang w:bidi="ar"/>
        </w:rPr>
        <w:t>附件一</w:t>
      </w:r>
    </w:p>
    <w:p w14:paraId="0D5212E7">
      <w:pPr>
        <w:spacing w:line="0" w:lineRule="atLeast"/>
        <w:jc w:val="center"/>
        <w:rPr>
          <w:rFonts w:hint="eastAsia" w:ascii="宋体" w:hAnsi="宋体" w:cs="宋体"/>
          <w:b/>
          <w:bCs/>
          <w:color w:val="auto"/>
          <w:sz w:val="30"/>
          <w:szCs w:val="30"/>
        </w:rPr>
      </w:pPr>
    </w:p>
    <w:p w14:paraId="5B1097C1">
      <w:pPr>
        <w:spacing w:line="0" w:lineRule="atLeast"/>
        <w:jc w:val="center"/>
        <w:rPr>
          <w:rFonts w:hint="eastAsia" w:ascii="宋体" w:hAnsi="宋体" w:cs="宋体"/>
          <w:b/>
          <w:bCs/>
          <w:color w:val="auto"/>
          <w:sz w:val="30"/>
          <w:szCs w:val="30"/>
          <w:u w:val="single"/>
        </w:rPr>
      </w:pPr>
      <w:r>
        <w:rPr>
          <w:rFonts w:hint="eastAsia" w:ascii="宋体" w:hAnsi="宋体" w:cs="宋体"/>
          <w:b/>
          <w:bCs/>
          <w:color w:val="auto"/>
          <w:sz w:val="30"/>
          <w:szCs w:val="30"/>
        </w:rPr>
        <w:t>南京财经大学红山学院高淳校区</w:t>
      </w:r>
      <w:bookmarkStart w:id="0" w:name="OLE_LINK1"/>
      <w:r>
        <w:rPr>
          <w:rFonts w:hint="eastAsia" w:ascii="宋体" w:hAnsi="宋体" w:cs="宋体"/>
          <w:b/>
          <w:bCs/>
          <w:color w:val="auto"/>
          <w:sz w:val="30"/>
          <w:szCs w:val="30"/>
        </w:rPr>
        <w:t>智慧跑步系统</w:t>
      </w:r>
      <w:bookmarkEnd w:id="0"/>
      <w:r>
        <w:rPr>
          <w:rFonts w:hint="eastAsia" w:ascii="宋体" w:hAnsi="宋体" w:cs="宋体"/>
          <w:b/>
          <w:bCs/>
          <w:color w:val="auto"/>
          <w:sz w:val="30"/>
          <w:szCs w:val="30"/>
        </w:rPr>
        <w:t>项目需求功能说明书</w:t>
      </w:r>
    </w:p>
    <w:p w14:paraId="66936DE6">
      <w:pPr>
        <w:pageBreakBefore w:val="0"/>
        <w:widowControl w:val="0"/>
        <w:numPr>
          <w:ilvl w:val="0"/>
          <w:numId w:val="0"/>
        </w:numPr>
        <w:kinsoku/>
        <w:wordWrap/>
        <w:overflowPunct/>
        <w:topLinePunct w:val="0"/>
        <w:autoSpaceDE/>
        <w:autoSpaceDN/>
        <w:bidi w:val="0"/>
        <w:snapToGrid/>
        <w:spacing w:before="0" w:after="0"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业务需求</w:t>
      </w:r>
    </w:p>
    <w:p w14:paraId="603839E9">
      <w:pPr>
        <w:pageBreakBefore w:val="0"/>
        <w:widowControl w:val="0"/>
        <w:kinsoku/>
        <w:wordWrap/>
        <w:overflowPunct/>
        <w:topLinePunct w:val="0"/>
        <w:autoSpaceDE/>
        <w:autoSpaceDN/>
        <w:bidi w:val="0"/>
        <w:adjustRightInd w:val="0"/>
        <w:snapToGrid/>
        <w:spacing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体育数字化的发展趋势，结合学校公体教学工作及学生体质现状，搭建校园智慧体育平台，将大数据、信息化技术广泛运用于校园智慧体育建设，建成数据“采集--分析--运用”的良性互动循环生态，建立起过程管理和目标管理之间的桥梁，形成有效的数据采集、智能化数据分析、信息化数据应用的一体化模式，提升学校体育治理体系和治理能力现代化水平。</w:t>
      </w:r>
    </w:p>
    <w:p w14:paraId="79142E85">
      <w:pPr>
        <w:pageBreakBefore w:val="0"/>
        <w:widowControl w:val="0"/>
        <w:kinsoku/>
        <w:wordWrap/>
        <w:overflowPunct/>
        <w:topLinePunct w:val="0"/>
        <w:autoSpaceDE/>
        <w:autoSpaceDN/>
        <w:bidi w:val="0"/>
        <w:snapToGrid/>
        <w:spacing w:line="480" w:lineRule="exact"/>
        <w:ind w:left="0" w:leftChars="0" w:firstLine="482" w:firstLineChars="200"/>
        <w:textAlignment w:val="auto"/>
        <w:outlineLvl w:val="9"/>
        <w:rPr>
          <w:rFonts w:hint="eastAsia" w:ascii="宋体" w:hAnsi="宋体" w:eastAsia="宋体" w:cs="宋体"/>
          <w:b/>
          <w:bCs/>
          <w:color w:val="auto"/>
          <w:sz w:val="24"/>
          <w:szCs w:val="24"/>
        </w:rPr>
      </w:pPr>
      <w:bookmarkStart w:id="1" w:name="_Hlk106995424"/>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硬件</w:t>
      </w:r>
      <w:r>
        <w:rPr>
          <w:rFonts w:hint="eastAsia" w:ascii="宋体" w:hAnsi="宋体" w:eastAsia="宋体" w:cs="宋体"/>
          <w:b/>
          <w:bCs/>
          <w:color w:val="auto"/>
          <w:sz w:val="24"/>
          <w:szCs w:val="24"/>
        </w:rPr>
        <w:t xml:space="preserve">需求 </w:t>
      </w:r>
    </w:p>
    <w:p w14:paraId="48639C16">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根据学校场地道路情况、人员数量、早锻炼时间、锻炼里程等，设计规划合理的多条跑步线路。</w:t>
      </w:r>
    </w:p>
    <w:p w14:paraId="4B6F9C38">
      <w:pPr>
        <w:pageBreakBefore w:val="0"/>
        <w:widowControl w:val="0"/>
        <w:kinsoku/>
        <w:wordWrap/>
        <w:overflowPunct/>
        <w:topLinePunct w:val="0"/>
        <w:autoSpaceDE/>
        <w:autoSpaceDN/>
        <w:bidi w:val="0"/>
        <w:snapToGrid/>
        <w:spacing w:line="480" w:lineRule="exact"/>
        <w:ind w:left="0" w:leftChars="0"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三、软件需求</w:t>
      </w:r>
    </w:p>
    <w:p w14:paraId="11CAFC3C">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bookmarkStart w:id="2" w:name="_Toc98774725"/>
      <w:bookmarkStart w:id="3" w:name="_Toc93233536"/>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系统对接</w:t>
      </w:r>
    </w:p>
    <w:p w14:paraId="39496C05">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早锻炼小程序集成对接到学校现有客户端，包括但不限于APP、微信公众号等； </w:t>
      </w:r>
    </w:p>
    <w:p w14:paraId="1D6A2A7C">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统一身份认证登录</w:t>
      </w:r>
    </w:p>
    <w:p w14:paraId="4CDB8DD2">
      <w:pPr>
        <w:pageBreakBefore w:val="0"/>
        <w:widowControl w:val="0"/>
        <w:kinsoku/>
        <w:wordWrap/>
        <w:overflowPunct/>
        <w:topLinePunct w:val="0"/>
        <w:autoSpaceDE/>
        <w:autoSpaceDN/>
        <w:bidi w:val="0"/>
        <w:snapToGrid/>
        <w:spacing w:line="480" w:lineRule="exact"/>
        <w:ind w:left="0" w:lef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对接学校现有业务系统，实现统一身份认证登录；</w:t>
      </w:r>
    </w:p>
    <w:p w14:paraId="37565459">
      <w:pPr>
        <w:pageBreakBefore w:val="0"/>
        <w:widowControl w:val="0"/>
        <w:kinsoku/>
        <w:wordWrap/>
        <w:overflowPunct/>
        <w:topLinePunct w:val="0"/>
        <w:autoSpaceDE/>
        <w:autoSpaceDN/>
        <w:bidi w:val="0"/>
        <w:adjustRightInd/>
        <w:snapToGrid/>
        <w:spacing w:line="480" w:lineRule="exact"/>
        <w:ind w:left="481" w:leftChars="229"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本地化部署</w:t>
      </w:r>
    </w:p>
    <w:p w14:paraId="662900EA">
      <w:pPr>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为确保学生信息安全，所有</w:t>
      </w:r>
      <w:r>
        <w:rPr>
          <w:rFonts w:hint="eastAsia" w:ascii="宋体" w:hAnsi="宋体" w:eastAsia="宋体" w:cs="宋体"/>
          <w:color w:val="auto"/>
          <w:sz w:val="24"/>
          <w:szCs w:val="24"/>
        </w:rPr>
        <w:t>信息、数据实现本地化部署。</w:t>
      </w:r>
    </w:p>
    <w:p w14:paraId="4DD889CD">
      <w:pPr>
        <w:pageBreakBefore w:val="0"/>
        <w:widowControl w:val="0"/>
        <w:numPr>
          <w:ilvl w:val="-1"/>
          <w:numId w:val="0"/>
        </w:numPr>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实施部署方案</w:t>
      </w:r>
    </w:p>
    <w:p w14:paraId="30274898">
      <w:pPr>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跑步线路</w:t>
      </w:r>
    </w:p>
    <w:p w14:paraId="2BF91996">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线路可根据学校场地情况以及实际要求定制处理。</w:t>
      </w:r>
    </w:p>
    <w:p w14:paraId="2CE42E2D">
      <w:pPr>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早锻炼小程序 </w:t>
      </w:r>
    </w:p>
    <w:p w14:paraId="20B96EFB">
      <w:pPr>
        <w:keepNext w:val="0"/>
        <w:keepLines w:val="0"/>
        <w:pageBreakBefore w:val="0"/>
        <w:widowControl w:val="0"/>
        <w:tabs>
          <w:tab w:val="left" w:pos="360"/>
        </w:tabs>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1.1系统概述</w:t>
      </w:r>
    </w:p>
    <w:p w14:paraId="10ABEE16">
      <w:pPr>
        <w:keepNext w:val="0"/>
        <w:keepLines w:val="0"/>
        <w:pageBreakBefore w:val="0"/>
        <w:widowControl w:val="0"/>
        <w:kinsoku/>
        <w:wordWrap/>
        <w:overflowPunct/>
        <w:topLinePunct w:val="0"/>
        <w:autoSpaceDE/>
        <w:autoSpaceDN/>
        <w:bidi w:val="0"/>
        <w:adjustRightInd/>
        <w:snapToGrid/>
        <w:spacing w:line="480" w:lineRule="exact"/>
        <w:ind w:left="479" w:leftChars="228" w:firstLine="480" w:firstLineChars="200"/>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系统应具备</w:t>
      </w:r>
      <w:r>
        <w:rPr>
          <w:rFonts w:hint="eastAsia" w:ascii="宋体" w:hAnsi="宋体" w:eastAsia="宋体" w:cs="宋体"/>
          <w:color w:val="auto"/>
          <w:sz w:val="24"/>
          <w:szCs w:val="24"/>
        </w:rPr>
        <w:t>三个功能板块，分别为学校管理端、学生端、教师管理端，其中学校管理端以Web形式呈现，学生端、教师端以小程序形式呈现。</w:t>
      </w:r>
      <w:r>
        <w:rPr>
          <w:rFonts w:hint="eastAsia" w:ascii="宋体" w:hAnsi="宋体" w:cs="宋体"/>
          <w:color w:val="auto"/>
          <w:sz w:val="24"/>
          <w:szCs w:val="24"/>
          <w:lang w:val="en-US" w:eastAsia="zh-CN"/>
        </w:rPr>
        <w:t>其中，学校管理端（web）应实现对学生身份的管理、成绩的管理（导入与输出功能），教师端（小程序）应实现对学生身份的管理和状态查询，学生端（小程序）应具备“早操签到”“成绩查询”“阳光跑路线显示”“申诉”等常见功能。</w:t>
      </w:r>
    </w:p>
    <w:p w14:paraId="27E58C62">
      <w:pPr>
        <w:pageBreakBefore w:val="0"/>
        <w:widowControl w:val="0"/>
        <w:tabs>
          <w:tab w:val="left" w:pos="360"/>
        </w:tabs>
        <w:kinsoku/>
        <w:wordWrap/>
        <w:overflowPunct/>
        <w:topLinePunct w:val="0"/>
        <w:autoSpaceDE/>
        <w:autoSpaceDN/>
        <w:bidi w:val="0"/>
        <w:snapToGrid/>
        <w:spacing w:line="480" w:lineRule="exact"/>
        <w:ind w:left="0" w:lef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1.2学生与教师端</w:t>
      </w:r>
    </w:p>
    <w:p w14:paraId="2FC05A04">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1.2.1学生登录</w:t>
      </w:r>
    </w:p>
    <w:p w14:paraId="1757FF9B">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学生通过学校官方微信公众号打开小程序，使用三方免登录认证后即可完成账号关联。</w:t>
      </w:r>
    </w:p>
    <w:p w14:paraId="65AA62C7">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1.2.2阳光跑</w:t>
      </w:r>
    </w:p>
    <w:p w14:paraId="56D1D6EF">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严格执行国家、省市、高校对阳光跑的要求。帮助学生完成规定的阳光跑/早锻炼次数、里程，形成数字化记录，实时统计上传，便于学校及相关主管部门查验。帮助学生更合理、合规的进行阳光跑。</w:t>
      </w:r>
    </w:p>
    <w:p w14:paraId="51351192">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学生必须按照学校在后台设置的路线轨迹进行锻炼，并根据规定的时间、公里数情况计入成绩。当学生经过打卡点</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扫描二维码</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，会在小程序轨迹自动生成打卡成功标记，并在规定的时间范围内完成锻炼，超过规定时间未完成的将不会计入成绩。学生成绩上传成功后可前往成绩板块进行查询记录。</w:t>
      </w:r>
    </w:p>
    <w:p w14:paraId="1E454C81">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1.2.4成绩查询</w:t>
      </w:r>
    </w:p>
    <w:p w14:paraId="0E5BE1B3">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学生实时查询到阳光跑、早操签到的测试成绩。根据学校的管理要求，可灵活配置考试项目，灵活配置成绩换算标准，自动汇总计算学生成绩。</w:t>
      </w:r>
    </w:p>
    <w:p w14:paraId="55117520">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1.2.5成绩申诉</w:t>
      </w:r>
    </w:p>
    <w:p w14:paraId="49706BF6">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学生通过学校官方微信公众号中</w:t>
      </w:r>
      <w:r>
        <w:rPr>
          <w:rFonts w:hint="eastAsia" w:ascii="宋体" w:hAnsi="宋体" w:cs="宋体"/>
          <w:b w:val="0"/>
          <w:bCs/>
          <w:color w:val="auto"/>
          <w:sz w:val="24"/>
          <w:szCs w:val="24"/>
          <w:lang w:eastAsia="zh-CN"/>
        </w:rPr>
        <w:t>的</w:t>
      </w:r>
      <w:r>
        <w:rPr>
          <w:rFonts w:hint="eastAsia" w:ascii="宋体" w:hAnsi="宋体" w:eastAsia="宋体" w:cs="宋体"/>
          <w:b w:val="0"/>
          <w:bCs/>
          <w:color w:val="auto"/>
          <w:sz w:val="24"/>
          <w:szCs w:val="24"/>
        </w:rPr>
        <w:t>小程序，点击个人中心-异常申诉，选择申诉项目，申诉日期、时间和说明，提交成功后可以在</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我的申诉</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里查看申诉状态，耐心等待审核即可。</w:t>
      </w:r>
    </w:p>
    <w:p w14:paraId="2AD18E6A">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1.2.6教师端小程序</w:t>
      </w:r>
    </w:p>
    <w:p w14:paraId="192DEFB9">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教师管理小程序提供学生学号、姓名等维度查询学生成绩，可对学生成绩逐条核查，实时查看学生锻炼情况，做到可督促学生。</w:t>
      </w:r>
    </w:p>
    <w:p w14:paraId="61ACBE95">
      <w:pPr>
        <w:pageBreakBefore w:val="0"/>
        <w:widowControl w:val="0"/>
        <w:tabs>
          <w:tab w:val="left" w:pos="360"/>
        </w:tabs>
        <w:kinsoku/>
        <w:wordWrap/>
        <w:overflowPunct/>
        <w:topLinePunct w:val="0"/>
        <w:autoSpaceDE/>
        <w:autoSpaceDN/>
        <w:bidi w:val="0"/>
        <w:snapToGrid/>
        <w:spacing w:line="480" w:lineRule="exact"/>
        <w:ind w:left="0" w:leftChars="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1.3学校管理端</w:t>
      </w:r>
    </w:p>
    <w:p w14:paraId="02BF4E6C">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1.3.1系统维护</w:t>
      </w:r>
    </w:p>
    <w:p w14:paraId="74C52F86">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校级</w:t>
      </w:r>
      <w:r>
        <w:rPr>
          <w:rFonts w:hint="eastAsia" w:ascii="宋体" w:hAnsi="宋体" w:eastAsia="宋体" w:cs="宋体"/>
          <w:b w:val="0"/>
          <w:bCs/>
          <w:color w:val="auto"/>
          <w:sz w:val="24"/>
          <w:szCs w:val="24"/>
        </w:rPr>
        <w:t>管理员由</w:t>
      </w:r>
      <w:r>
        <w:rPr>
          <w:rFonts w:hint="eastAsia" w:ascii="宋体" w:hAnsi="宋体" w:cs="宋体"/>
          <w:b w:val="0"/>
          <w:bCs/>
          <w:color w:val="auto"/>
          <w:sz w:val="24"/>
          <w:szCs w:val="24"/>
          <w:lang w:val="en-US" w:eastAsia="zh-CN"/>
        </w:rPr>
        <w:t>本系统</w:t>
      </w:r>
      <w:r>
        <w:rPr>
          <w:rFonts w:hint="eastAsia" w:ascii="宋体" w:hAnsi="宋体" w:eastAsia="宋体" w:cs="宋体"/>
          <w:b w:val="0"/>
          <w:bCs/>
          <w:color w:val="auto"/>
          <w:sz w:val="24"/>
          <w:szCs w:val="24"/>
        </w:rPr>
        <w:t>所属运维部分配，可根据管理人员设置管理账号，校园管理员也可根据分级管理自行建设管理账号，包含角色管理，用户管理，权限管理。可设置学校院系、班级、学期等基础信息。</w:t>
      </w:r>
    </w:p>
    <w:p w14:paraId="404FFA28">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1.3.2学生管理</w:t>
      </w:r>
    </w:p>
    <w:p w14:paraId="142E17BF">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提供给到学校管理员、相关权限的教师。具有学生信息新增、修改、批量导入、逐条写入的的功能。</w:t>
      </w:r>
    </w:p>
    <w:p w14:paraId="44013295">
      <w:pPr>
        <w:pStyle w:val="12"/>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学生信息逐条新增流程示意：</w:t>
      </w:r>
    </w:p>
    <w:p w14:paraId="366336DA">
      <w:pPr>
        <w:ind w:firstLine="170" w:firstLineChars="71"/>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3784600" cy="498475"/>
            <wp:effectExtent l="0" t="0" r="6350" b="15875"/>
            <wp:docPr id="7"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手机屏幕截图&#10;&#10;描述已自动生成"/>
                    <pic:cNvPicPr>
                      <a:picLocks noChangeAspect="1"/>
                    </pic:cNvPicPr>
                  </pic:nvPicPr>
                  <pic:blipFill>
                    <a:blip r:embed="rId7"/>
                    <a:stretch>
                      <a:fillRect/>
                    </a:stretch>
                  </pic:blipFill>
                  <pic:spPr>
                    <a:xfrm>
                      <a:off x="0" y="0"/>
                      <a:ext cx="3784600" cy="498475"/>
                    </a:xfrm>
                    <a:prstGeom prst="rect">
                      <a:avLst/>
                    </a:prstGeom>
                    <a:noFill/>
                    <a:ln>
                      <a:noFill/>
                    </a:ln>
                  </pic:spPr>
                </pic:pic>
              </a:graphicData>
            </a:graphic>
          </wp:inline>
        </w:drawing>
      </w:r>
    </w:p>
    <w:p w14:paraId="629A230F">
      <w:pPr>
        <w:pStyle w:val="12"/>
        <w:keepNext w:val="0"/>
        <w:keepLines w:val="0"/>
        <w:pageBreakBefore w:val="0"/>
        <w:widowControl w:val="0"/>
        <w:kinsoku/>
        <w:wordWrap/>
        <w:overflowPunct/>
        <w:topLinePunct w:val="0"/>
        <w:autoSpaceDE/>
        <w:autoSpaceDN/>
        <w:bidi w:val="0"/>
        <w:adjustRightInd/>
        <w:snapToGrid/>
        <w:spacing w:line="480" w:lineRule="exact"/>
        <w:ind w:left="119"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学生信息批量导入流程示意：</w:t>
      </w:r>
    </w:p>
    <w:p w14:paraId="1D5A3F85">
      <w:pPr>
        <w:ind w:firstLine="170" w:firstLineChars="71"/>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3765550" cy="512445"/>
            <wp:effectExtent l="0" t="0" r="6350" b="1905"/>
            <wp:docPr id="5"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文本&#10;&#10;描述已自动生成"/>
                    <pic:cNvPicPr>
                      <a:picLocks noChangeAspect="1"/>
                    </pic:cNvPicPr>
                  </pic:nvPicPr>
                  <pic:blipFill>
                    <a:blip r:embed="rId8"/>
                    <a:stretch>
                      <a:fillRect/>
                    </a:stretch>
                  </pic:blipFill>
                  <pic:spPr>
                    <a:xfrm>
                      <a:off x="0" y="0"/>
                      <a:ext cx="3765550" cy="512445"/>
                    </a:xfrm>
                    <a:prstGeom prst="rect">
                      <a:avLst/>
                    </a:prstGeom>
                    <a:noFill/>
                    <a:ln>
                      <a:noFill/>
                    </a:ln>
                  </pic:spPr>
                </pic:pic>
              </a:graphicData>
            </a:graphic>
          </wp:inline>
        </w:drawing>
      </w:r>
    </w:p>
    <w:p w14:paraId="3F64630C">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1.3.3阳光跑管理</w:t>
      </w:r>
    </w:p>
    <w:p w14:paraId="29609287">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设置校园阳光跑要求，包含路线制定设置、里程、时间，GPS间隔，时速设置。实现学生规定时间</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rPr>
        <w:t>规定路线</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合理合规进行阳光跑，严格执行国家、省市、高校对阳光跑的要求。</w:t>
      </w:r>
    </w:p>
    <w:p w14:paraId="4DB95DE7">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1.3.4早操签到管理</w:t>
      </w:r>
    </w:p>
    <w:p w14:paraId="79AD0C7C">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通过管理平台制定学期早操签到计划，为体育锻炼提供有效解决方案，帮助学生在规定的时间至指定的签到地点完成早操签到。GPS定位，真实出勤，减少学生懒床；不再拥挤排队，节约打卡时间；教师无须排班监控、无须手工录入进行统计，提高教师的工作效率。</w:t>
      </w:r>
    </w:p>
    <w:p w14:paraId="659C43C2">
      <w:pPr>
        <w:pageBreakBefore w:val="0"/>
        <w:widowControl w:val="0"/>
        <w:kinsoku/>
        <w:wordWrap/>
        <w:overflowPunct/>
        <w:topLinePunct w:val="0"/>
        <w:autoSpaceDE/>
        <w:autoSpaceDN/>
        <w:bidi w:val="0"/>
        <w:snapToGrid/>
        <w:spacing w:line="480" w:lineRule="exact"/>
        <w:ind w:left="0" w:firstLine="480" w:firstLineChars="200"/>
        <w:jc w:val="both"/>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早操签到参数设置流程：</w:t>
      </w:r>
    </w:p>
    <w:p w14:paraId="2E1280EF">
      <w:pPr>
        <w:pStyle w:val="12"/>
        <w:ind w:left="120"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inline distT="0" distB="0" distL="114300" distR="114300">
            <wp:extent cx="4208780" cy="517525"/>
            <wp:effectExtent l="0" t="0" r="1270" b="1587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4208780" cy="517525"/>
                    </a:xfrm>
                    <a:prstGeom prst="rect">
                      <a:avLst/>
                    </a:prstGeom>
                    <a:noFill/>
                    <a:ln>
                      <a:noFill/>
                    </a:ln>
                  </pic:spPr>
                </pic:pic>
              </a:graphicData>
            </a:graphic>
          </wp:inline>
        </w:drawing>
      </w:r>
    </w:p>
    <w:p w14:paraId="27D07EA9">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1.3.5成绩补录</w:t>
      </w:r>
    </w:p>
    <w:p w14:paraId="170F0695">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系统拥有补打阳光跑的功能，用于教师操作帮助学生补录成绩。可以实现以下几种方式的阳光跑补打：</w:t>
      </w:r>
    </w:p>
    <w:p w14:paraId="6059EF0A">
      <w:pPr>
        <w:pageBreakBefore w:val="0"/>
        <w:widowControl w:val="0"/>
        <w:tabs>
          <w:tab w:val="left" w:pos="1152"/>
          <w:tab w:val="left" w:pos="1440"/>
        </w:tabs>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1.3.6成绩查询导出</w:t>
      </w:r>
    </w:p>
    <w:p w14:paraId="342674A3">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后台提供给所属责任教师早操签到的数据查询功能，以及形成数字化记录，方便教师实时查询，导出，掌握学生签到状态</w:t>
      </w:r>
    </w:p>
    <w:p w14:paraId="131B79A8">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后台提供给所属负责教师阳光跑及自由跑的数据查询功能，以及形成数字化记录，方便教师实时查询，导出，掌握学生走跑的数据。</w:t>
      </w:r>
    </w:p>
    <w:p w14:paraId="4423EAB7">
      <w:pPr>
        <w:pageBreakBefore w:val="0"/>
        <w:widowControl w:val="0"/>
        <w:kinsoku/>
        <w:wordWrap/>
        <w:overflowPunct/>
        <w:topLinePunct w:val="0"/>
        <w:autoSpaceDE/>
        <w:autoSpaceDN/>
        <w:bidi w:val="0"/>
        <w:snapToGrid/>
        <w:spacing w:line="480" w:lineRule="exact"/>
        <w:ind w:left="0"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负责教师可以通过学年、性别、班级等多维度查询到学生的成绩概览并且进行下载。同时也将针对上级部门要求的各项阳光跑活动的数据进行报表梳理、最终形成对应的申报报表。体育相关部门可以下载使用相关学生运动数据报表进行数据上报。</w:t>
      </w:r>
    </w:p>
    <w:bookmarkEnd w:id="2"/>
    <w:bookmarkEnd w:id="3"/>
    <w:p w14:paraId="6A635477">
      <w:pPr>
        <w:spacing w:line="480" w:lineRule="exact"/>
        <w:ind w:firstLine="480" w:firstLineChars="200"/>
        <w:rPr>
          <w:rFonts w:hint="eastAsia" w:ascii="宋体" w:hAnsi="宋体" w:cs="宋体"/>
          <w:b w:val="0"/>
          <w:bCs/>
          <w:color w:val="auto"/>
          <w:sz w:val="24"/>
          <w:szCs w:val="24"/>
        </w:rPr>
      </w:pPr>
    </w:p>
    <w:p w14:paraId="1E1EF25A">
      <w:pPr>
        <w:spacing w:line="480" w:lineRule="exact"/>
        <w:ind w:firstLine="480" w:firstLineChars="200"/>
        <w:rPr>
          <w:rFonts w:hint="eastAsia" w:ascii="宋体" w:hAnsi="宋体" w:cs="宋体"/>
          <w:b w:val="0"/>
          <w:bCs/>
          <w:color w:val="auto"/>
          <w:sz w:val="24"/>
          <w:szCs w:val="24"/>
        </w:rPr>
        <w:sectPr>
          <w:pgSz w:w="11906" w:h="16838"/>
          <w:pgMar w:top="720" w:right="720" w:bottom="720" w:left="720" w:header="851" w:footer="992" w:gutter="0"/>
          <w:cols w:space="720" w:num="1"/>
          <w:docGrid w:type="lines" w:linePitch="312" w:charSpace="0"/>
        </w:sectPr>
      </w:pPr>
    </w:p>
    <w:bookmarkEnd w:id="1"/>
    <w:p w14:paraId="18B2C864">
      <w:pPr>
        <w:spacing w:line="480" w:lineRule="exact"/>
        <w:jc w:val="left"/>
        <w:rPr>
          <w:rFonts w:hint="eastAsia" w:ascii="宋体" w:hAnsi="宋体" w:cs="宋体"/>
          <w:color w:val="auto"/>
          <w:kern w:val="0"/>
          <w:sz w:val="32"/>
          <w:szCs w:val="32"/>
          <w:lang w:bidi="ar"/>
        </w:rPr>
      </w:pPr>
      <w:r>
        <w:rPr>
          <w:rFonts w:hint="eastAsia" w:ascii="宋体" w:hAnsi="宋体" w:cs="宋体"/>
          <w:b/>
          <w:bCs/>
          <w:color w:val="auto"/>
          <w:kern w:val="0"/>
          <w:sz w:val="30"/>
          <w:szCs w:val="30"/>
          <w:lang w:bidi="ar"/>
        </w:rPr>
        <w:t>附件二</w:t>
      </w:r>
    </w:p>
    <w:p w14:paraId="370BFFB0">
      <w:pPr>
        <w:spacing w:line="480" w:lineRule="exact"/>
        <w:jc w:val="left"/>
        <w:rPr>
          <w:rFonts w:hint="eastAsia" w:ascii="宋体" w:hAnsi="宋体" w:cs="宋体"/>
          <w:color w:val="auto"/>
          <w:kern w:val="0"/>
          <w:sz w:val="32"/>
          <w:szCs w:val="32"/>
          <w:lang w:bidi="ar"/>
        </w:rPr>
      </w:pPr>
    </w:p>
    <w:p w14:paraId="07238022">
      <w:pPr>
        <w:spacing w:line="480" w:lineRule="exact"/>
        <w:jc w:val="center"/>
        <w:rPr>
          <w:rFonts w:hint="eastAsia" w:ascii="宋体" w:hAnsi="宋体" w:cs="宋体"/>
          <w:b/>
          <w:bCs/>
          <w:color w:val="auto"/>
          <w:kern w:val="0"/>
          <w:sz w:val="30"/>
          <w:szCs w:val="30"/>
          <w:lang w:bidi="ar"/>
        </w:rPr>
      </w:pPr>
      <w:r>
        <w:rPr>
          <w:rFonts w:hint="eastAsia" w:ascii="宋体" w:hAnsi="宋体" w:cs="宋体"/>
          <w:b/>
          <w:bCs/>
          <w:color w:val="auto"/>
          <w:kern w:val="0"/>
          <w:sz w:val="30"/>
          <w:szCs w:val="30"/>
          <w:lang w:bidi="ar"/>
        </w:rPr>
        <w:t>项目评标标准</w:t>
      </w:r>
    </w:p>
    <w:p w14:paraId="5615DFF4">
      <w:pPr>
        <w:spacing w:line="480" w:lineRule="exact"/>
        <w:ind w:firstLine="480"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一、定标原则</w:t>
      </w:r>
    </w:p>
    <w:p w14:paraId="03B10DD0">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1.本项目采用综合评分法确定中标候选人。总分值为100分，小数点后保留两位。</w:t>
      </w:r>
    </w:p>
    <w:p w14:paraId="79BA36AC">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2.使用综合评分法的采购项目，评标结果按评审后得分由高到低顺序排列。总得分相同的，按价格评分由高到低顺序排列。总得分且</w:t>
      </w:r>
      <w:r>
        <w:rPr>
          <w:rFonts w:hint="eastAsia" w:ascii="宋体" w:hAnsi="宋体" w:cs="宋体"/>
          <w:color w:val="auto"/>
          <w:kern w:val="0"/>
          <w:sz w:val="24"/>
          <w:szCs w:val="24"/>
        </w:rPr>
        <w:t>价格评分</w:t>
      </w:r>
      <w:r>
        <w:rPr>
          <w:rFonts w:hint="eastAsia" w:ascii="宋体" w:hAnsi="宋体" w:cs="宋体"/>
          <w:color w:val="auto"/>
          <w:sz w:val="24"/>
          <w:szCs w:val="24"/>
        </w:rPr>
        <w:t>相同的，报价满足询价文件全部实质性要求，且按照评审因素的量化指标评审得分最高的报价人为排名第一的中标候选人。</w:t>
      </w:r>
    </w:p>
    <w:p w14:paraId="50ABF651">
      <w:pPr>
        <w:spacing w:line="480" w:lineRule="exact"/>
        <w:ind w:firstLine="480" w:firstLineChars="200"/>
        <w:outlineLvl w:val="2"/>
        <w:rPr>
          <w:rFonts w:hint="eastAsia" w:ascii="宋体" w:hAnsi="宋体" w:cs="宋体"/>
          <w:b/>
          <w:bCs/>
          <w:color w:val="auto"/>
          <w:sz w:val="24"/>
          <w:szCs w:val="24"/>
        </w:rPr>
      </w:pPr>
      <w:r>
        <w:rPr>
          <w:rFonts w:hint="eastAsia" w:ascii="宋体" w:hAnsi="宋体" w:cs="宋体"/>
          <w:b/>
          <w:bCs/>
          <w:color w:val="auto"/>
          <w:sz w:val="24"/>
          <w:szCs w:val="24"/>
        </w:rPr>
        <w:t>二、评标标准</w:t>
      </w:r>
    </w:p>
    <w:tbl>
      <w:tblPr>
        <w:tblStyle w:val="10"/>
        <w:tblW w:w="13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0211"/>
      </w:tblGrid>
      <w:tr w14:paraId="1902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02" w:type="dxa"/>
            <w:noWrap w:val="0"/>
            <w:vAlign w:val="center"/>
          </w:tcPr>
          <w:p w14:paraId="7D984174">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价格评分（70分）</w:t>
            </w:r>
          </w:p>
        </w:tc>
        <w:tc>
          <w:tcPr>
            <w:tcW w:w="10211" w:type="dxa"/>
            <w:noWrap w:val="0"/>
            <w:vAlign w:val="center"/>
          </w:tcPr>
          <w:p w14:paraId="447B42F1">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满足</w:t>
            </w:r>
            <w:r>
              <w:rPr>
                <w:rFonts w:hint="eastAsia" w:ascii="宋体" w:hAnsi="宋体" w:cs="宋体"/>
                <w:color w:val="auto"/>
                <w:sz w:val="24"/>
                <w:szCs w:val="24"/>
              </w:rPr>
              <w:t>采购</w:t>
            </w:r>
            <w:r>
              <w:rPr>
                <w:rFonts w:hint="eastAsia" w:ascii="宋体" w:hAnsi="宋体" w:cs="宋体"/>
                <w:color w:val="auto"/>
                <w:kern w:val="0"/>
                <w:sz w:val="24"/>
                <w:szCs w:val="24"/>
              </w:rPr>
              <w:t>文件要求且报价价格最低的报价为评标基准价，其价格分为70分。其他报价人的价格分统一按照下列公式计算：报价得分=(评标基准价／报价)×70</w:t>
            </w:r>
          </w:p>
        </w:tc>
      </w:tr>
      <w:tr w14:paraId="1F36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402" w:type="dxa"/>
            <w:noWrap w:val="0"/>
            <w:vAlign w:val="center"/>
          </w:tcPr>
          <w:p w14:paraId="0A8AFD3D">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实施方案（8分）</w:t>
            </w:r>
          </w:p>
        </w:tc>
        <w:tc>
          <w:tcPr>
            <w:tcW w:w="10211" w:type="dxa"/>
            <w:noWrap w:val="0"/>
            <w:vAlign w:val="center"/>
          </w:tcPr>
          <w:p w14:paraId="193BA896">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项目组织方案：包含项目人员，进度计划、包装运输、安装、施工、成品保护等方案。根据方案的完备性、可行性、周密性、科学性等得1-8分，没有的不得分。参考标准如下：</w:t>
            </w:r>
          </w:p>
          <w:p w14:paraId="4515AF05">
            <w:pPr>
              <w:spacing w:line="48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方案考虑不周、实施难度大、漏洞较多：1-3分；方案考虑较周全、实施需多方协调、漏洞较少：4-5分；方案考虑周全、实施较容易，可行性大：6-8分</w:t>
            </w:r>
          </w:p>
        </w:tc>
      </w:tr>
      <w:tr w14:paraId="3F24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02" w:type="dxa"/>
            <w:noWrap w:val="0"/>
            <w:vAlign w:val="center"/>
          </w:tcPr>
          <w:p w14:paraId="77E5D62A">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业绩（8分）</w:t>
            </w:r>
          </w:p>
        </w:tc>
        <w:tc>
          <w:tcPr>
            <w:tcW w:w="10211" w:type="dxa"/>
            <w:noWrap w:val="0"/>
            <w:vAlign w:val="center"/>
          </w:tcPr>
          <w:p w14:paraId="3CF35ACD">
            <w:pPr>
              <w:spacing w:line="480" w:lineRule="exact"/>
              <w:ind w:firstLine="456" w:firstLineChars="200"/>
              <w:jc w:val="left"/>
              <w:rPr>
                <w:rFonts w:hint="eastAsia" w:ascii="宋体" w:hAnsi="宋体" w:cs="宋体"/>
                <w:color w:val="auto"/>
                <w:sz w:val="24"/>
                <w:szCs w:val="24"/>
              </w:rPr>
            </w:pPr>
            <w:r>
              <w:rPr>
                <w:rFonts w:hint="eastAsia" w:ascii="宋体" w:hAnsi="宋体" w:cs="宋体"/>
                <w:color w:val="auto"/>
                <w:spacing w:val="-6"/>
                <w:sz w:val="24"/>
                <w:szCs w:val="24"/>
                <w:lang w:val="zh-CN"/>
              </w:rPr>
              <w:t>20</w:t>
            </w:r>
            <w:r>
              <w:rPr>
                <w:rFonts w:hint="eastAsia" w:ascii="宋体" w:hAnsi="宋体" w:cs="宋体"/>
                <w:color w:val="auto"/>
                <w:spacing w:val="-6"/>
                <w:sz w:val="24"/>
                <w:szCs w:val="24"/>
              </w:rPr>
              <w:t>21</w:t>
            </w:r>
            <w:r>
              <w:rPr>
                <w:rFonts w:hint="eastAsia" w:ascii="宋体" w:hAnsi="宋体" w:cs="宋体"/>
                <w:color w:val="auto"/>
                <w:spacing w:val="-6"/>
                <w:sz w:val="24"/>
                <w:szCs w:val="24"/>
                <w:lang w:val="zh-CN"/>
              </w:rPr>
              <w:t>年</w:t>
            </w:r>
            <w:r>
              <w:rPr>
                <w:rFonts w:hint="eastAsia" w:ascii="宋体" w:hAnsi="宋体" w:cs="宋体"/>
                <w:color w:val="auto"/>
                <w:spacing w:val="-6"/>
                <w:sz w:val="24"/>
                <w:szCs w:val="24"/>
              </w:rPr>
              <w:t>8月1日</w:t>
            </w:r>
            <w:r>
              <w:rPr>
                <w:rFonts w:hint="eastAsia" w:ascii="宋体" w:hAnsi="宋体" w:cs="宋体"/>
                <w:color w:val="auto"/>
                <w:spacing w:val="-6"/>
                <w:sz w:val="24"/>
                <w:szCs w:val="24"/>
                <w:lang w:val="zh-CN"/>
              </w:rPr>
              <w:t>以来</w:t>
            </w:r>
            <w:r>
              <w:rPr>
                <w:rFonts w:hint="eastAsia" w:ascii="宋体" w:hAnsi="宋体" w:cs="宋体"/>
                <w:color w:val="auto"/>
                <w:spacing w:val="-6"/>
                <w:sz w:val="24"/>
                <w:szCs w:val="24"/>
              </w:rPr>
              <w:t>有</w:t>
            </w:r>
            <w:r>
              <w:rPr>
                <w:rFonts w:hint="eastAsia" w:ascii="宋体" w:hAnsi="宋体" w:cs="宋体"/>
                <w:color w:val="auto"/>
                <w:sz w:val="24"/>
                <w:szCs w:val="24"/>
                <w:shd w:val="clear" w:color="auto" w:fill="FFFFFF"/>
              </w:rPr>
              <w:t>类似项目开发销售合同</w:t>
            </w:r>
            <w:r>
              <w:rPr>
                <w:rFonts w:hint="eastAsia" w:ascii="宋体" w:hAnsi="宋体" w:cs="宋体"/>
                <w:color w:val="auto"/>
                <w:kern w:val="0"/>
                <w:sz w:val="24"/>
                <w:szCs w:val="24"/>
              </w:rPr>
              <w:t>，</w:t>
            </w:r>
            <w:r>
              <w:rPr>
                <w:rFonts w:hint="eastAsia" w:ascii="宋体" w:hAnsi="宋体" w:cs="宋体"/>
                <w:b/>
                <w:bCs/>
                <w:color w:val="auto"/>
                <w:kern w:val="0"/>
                <w:sz w:val="24"/>
                <w:szCs w:val="24"/>
              </w:rPr>
              <w:t>以提供报价人销售合同复印件为准，</w:t>
            </w:r>
            <w:r>
              <w:rPr>
                <w:rFonts w:hint="eastAsia" w:ascii="宋体" w:hAnsi="宋体" w:cs="宋体"/>
                <w:color w:val="auto"/>
                <w:kern w:val="0"/>
                <w:sz w:val="24"/>
                <w:szCs w:val="24"/>
              </w:rPr>
              <w:t>提供一个得2分，最高8分。（报价文件中提供可以体现以上评分要点的合同主要内容复印件，至少包括合同封面、首页、签字盖章页，加盖公章，须提供原件至开标现场备查，并提供客户的姓名以及联系方式）</w:t>
            </w:r>
          </w:p>
        </w:tc>
      </w:tr>
      <w:tr w14:paraId="5D0E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402" w:type="dxa"/>
            <w:noWrap w:val="0"/>
            <w:vAlign w:val="center"/>
          </w:tcPr>
          <w:p w14:paraId="4DF94289">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售后服务(6分)</w:t>
            </w:r>
          </w:p>
        </w:tc>
        <w:tc>
          <w:tcPr>
            <w:tcW w:w="10211" w:type="dxa"/>
            <w:noWrap w:val="0"/>
            <w:vAlign w:val="center"/>
          </w:tcPr>
          <w:p w14:paraId="22E2F38E">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有详细可行的应急响应方案和措施，根据方案和措施的针对性、可操作性得1-6分，没有不得分。</w:t>
            </w:r>
          </w:p>
        </w:tc>
      </w:tr>
      <w:tr w14:paraId="674E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02" w:type="dxa"/>
            <w:noWrap w:val="0"/>
            <w:vAlign w:val="center"/>
          </w:tcPr>
          <w:p w14:paraId="28693051">
            <w:pPr>
              <w:spacing w:line="480" w:lineRule="exact"/>
              <w:ind w:firstLine="480" w:firstLineChars="200"/>
              <w:jc w:val="center"/>
              <w:rPr>
                <w:rFonts w:hint="eastAsia" w:ascii="宋体" w:hAnsi="宋体" w:cs="宋体"/>
                <w:color w:val="auto"/>
                <w:kern w:val="0"/>
                <w:sz w:val="24"/>
                <w:szCs w:val="24"/>
              </w:rPr>
            </w:pPr>
            <w:r>
              <w:rPr>
                <w:rFonts w:hint="eastAsia" w:ascii="宋体" w:hAnsi="宋体" w:cs="宋体"/>
                <w:color w:val="auto"/>
                <w:kern w:val="0"/>
                <w:sz w:val="24"/>
                <w:szCs w:val="24"/>
              </w:rPr>
              <w:t>增值服务（8分）</w:t>
            </w:r>
          </w:p>
        </w:tc>
        <w:tc>
          <w:tcPr>
            <w:tcW w:w="10211" w:type="dxa"/>
            <w:noWrap w:val="0"/>
            <w:vAlign w:val="center"/>
          </w:tcPr>
          <w:p w14:paraId="2A70950E">
            <w:pPr>
              <w:spacing w:line="480" w:lineRule="exact"/>
              <w:jc w:val="left"/>
              <w:rPr>
                <w:rFonts w:hint="eastAsia" w:ascii="宋体" w:hAnsi="宋体" w:cs="宋体"/>
                <w:color w:val="auto"/>
                <w:spacing w:val="-6"/>
                <w:sz w:val="24"/>
                <w:szCs w:val="24"/>
                <w:lang w:val="zh-CN"/>
              </w:rPr>
            </w:pPr>
            <w:r>
              <w:rPr>
                <w:rFonts w:hint="eastAsia" w:ascii="宋体" w:hAnsi="宋体" w:cs="宋体"/>
                <w:color w:val="auto"/>
                <w:kern w:val="0"/>
                <w:sz w:val="24"/>
                <w:szCs w:val="24"/>
              </w:rPr>
              <w:t>在承诺完全满足项目需求的基础上，根据报价人提供的其他增值服务价值得1-8分，没有的不得分。</w:t>
            </w:r>
          </w:p>
        </w:tc>
      </w:tr>
    </w:tbl>
    <w:p w14:paraId="317C443C">
      <w:pPr>
        <w:pStyle w:val="6"/>
        <w:ind w:left="0"/>
        <w:rPr>
          <w:rFonts w:hint="eastAsia" w:ascii="宋体" w:hAnsi="宋体" w:cs="宋体"/>
          <w:color w:val="auto"/>
          <w:sz w:val="24"/>
          <w:szCs w:val="24"/>
        </w:rPr>
        <w:sectPr>
          <w:headerReference r:id="rId4" w:type="default"/>
          <w:footerReference r:id="rId5" w:type="default"/>
          <w:pgSz w:w="16838" w:h="11906" w:orient="landscape"/>
          <w:pgMar w:top="1797" w:right="1440" w:bottom="1797" w:left="1440" w:header="851" w:footer="992" w:gutter="0"/>
          <w:cols w:space="720" w:num="1"/>
          <w:docGrid w:type="linesAndChars" w:linePitch="312" w:charSpace="0"/>
        </w:sectPr>
      </w:pPr>
    </w:p>
    <w:p w14:paraId="4698A263">
      <w:pPr>
        <w:spacing w:line="480" w:lineRule="exact"/>
        <w:jc w:val="left"/>
        <w:outlineLvl w:val="0"/>
        <w:rPr>
          <w:rFonts w:hint="eastAsia" w:ascii="宋体" w:hAnsi="宋体" w:cs="宋体"/>
          <w:b/>
          <w:bCs/>
          <w:color w:val="auto"/>
          <w:sz w:val="24"/>
          <w:szCs w:val="24"/>
        </w:rPr>
      </w:pPr>
      <w:r>
        <w:rPr>
          <w:rFonts w:hint="eastAsia" w:ascii="宋体" w:hAnsi="宋体" w:cs="宋体"/>
          <w:b/>
          <w:bCs/>
          <w:color w:val="auto"/>
          <w:sz w:val="24"/>
          <w:szCs w:val="24"/>
        </w:rPr>
        <w:t>附件三</w:t>
      </w:r>
    </w:p>
    <w:p w14:paraId="417E1266">
      <w:pPr>
        <w:spacing w:line="480" w:lineRule="exact"/>
        <w:ind w:firstLine="600" w:firstLineChars="200"/>
        <w:jc w:val="center"/>
        <w:rPr>
          <w:rFonts w:hint="eastAsia" w:ascii="宋体" w:hAnsi="宋体" w:cs="宋体"/>
          <w:b/>
          <w:bCs/>
          <w:color w:val="auto"/>
          <w:sz w:val="30"/>
          <w:szCs w:val="30"/>
        </w:rPr>
      </w:pPr>
      <w:r>
        <w:rPr>
          <w:rFonts w:hint="eastAsia" w:ascii="宋体" w:hAnsi="宋体" w:cs="宋体"/>
          <w:b/>
          <w:bCs/>
          <w:color w:val="auto"/>
          <w:sz w:val="30"/>
          <w:szCs w:val="30"/>
        </w:rPr>
        <w:t>报价单</w:t>
      </w:r>
    </w:p>
    <w:p w14:paraId="79A67EB8">
      <w:pPr>
        <w:spacing w:line="480" w:lineRule="exact"/>
        <w:ind w:firstLine="240" w:firstLineChars="100"/>
        <w:rPr>
          <w:rFonts w:hint="eastAsia" w:ascii="宋体" w:hAnsi="宋体" w:cs="宋体"/>
          <w:b/>
          <w:bCs/>
          <w:color w:val="auto"/>
          <w:sz w:val="24"/>
          <w:szCs w:val="24"/>
          <w:u w:val="single"/>
        </w:rPr>
      </w:pPr>
      <w:r>
        <w:rPr>
          <w:rFonts w:hint="eastAsia" w:ascii="宋体" w:hAnsi="宋体" w:cs="宋体"/>
          <w:color w:val="auto"/>
          <w:sz w:val="24"/>
          <w:szCs w:val="24"/>
        </w:rPr>
        <w:t>报价人名称：</w:t>
      </w:r>
      <w:r>
        <w:rPr>
          <w:rFonts w:hint="eastAsia" w:ascii="宋体" w:hAnsi="宋体" w:cs="宋体"/>
          <w:color w:val="auto"/>
          <w:sz w:val="24"/>
          <w:szCs w:val="24"/>
          <w:u w:val="single"/>
        </w:rPr>
        <w:t xml:space="preserve">（盖章）          </w:t>
      </w:r>
      <w:r>
        <w:rPr>
          <w:rFonts w:hint="eastAsia" w:ascii="宋体" w:hAnsi="宋体" w:cs="宋体"/>
          <w:b/>
          <w:bCs/>
          <w:color w:val="auto"/>
          <w:sz w:val="24"/>
          <w:szCs w:val="24"/>
        </w:rPr>
        <w:t xml:space="preserve"> </w:t>
      </w:r>
      <w:r>
        <w:rPr>
          <w:rFonts w:hint="eastAsia" w:ascii="宋体" w:hAnsi="宋体" w:cs="宋体"/>
          <w:color w:val="auto"/>
          <w:sz w:val="24"/>
          <w:szCs w:val="24"/>
        </w:rPr>
        <w:t>法定代表人（授权代表）签字：</w:t>
      </w:r>
      <w:r>
        <w:rPr>
          <w:rFonts w:hint="eastAsia" w:ascii="宋体" w:hAnsi="宋体" w:cs="宋体"/>
          <w:color w:val="auto"/>
          <w:sz w:val="24"/>
          <w:szCs w:val="24"/>
          <w:u w:val="single"/>
        </w:rPr>
        <w:t xml:space="preserve">          </w:t>
      </w:r>
      <w:r>
        <w:rPr>
          <w:rFonts w:hint="eastAsia" w:ascii="宋体" w:hAnsi="宋体" w:cs="宋体"/>
          <w:b/>
          <w:bCs/>
          <w:color w:val="auto"/>
          <w:sz w:val="24"/>
          <w:szCs w:val="24"/>
        </w:rPr>
        <w:t xml:space="preserve">  </w:t>
      </w:r>
      <w:r>
        <w:rPr>
          <w:rFonts w:hint="eastAsia" w:ascii="宋体" w:hAnsi="宋体" w:cs="宋体"/>
          <w:color w:val="auto"/>
          <w:sz w:val="24"/>
          <w:szCs w:val="24"/>
        </w:rPr>
        <w:t xml:space="preserve"> 联系方式:</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日期： 年  月  日</w:t>
      </w:r>
      <w:r>
        <w:rPr>
          <w:rFonts w:hint="eastAsia" w:ascii="宋体" w:hAnsi="宋体" w:cs="宋体"/>
          <w:b/>
          <w:bCs/>
          <w:color w:val="auto"/>
          <w:sz w:val="24"/>
          <w:szCs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015"/>
        <w:gridCol w:w="1590"/>
        <w:gridCol w:w="1650"/>
        <w:gridCol w:w="1305"/>
        <w:gridCol w:w="1215"/>
        <w:gridCol w:w="3704"/>
      </w:tblGrid>
      <w:tr w14:paraId="64B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25" w:type="dxa"/>
            <w:noWrap w:val="0"/>
            <w:vAlign w:val="center"/>
          </w:tcPr>
          <w:p w14:paraId="3EFBD31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3015" w:type="dxa"/>
            <w:noWrap/>
            <w:vAlign w:val="center"/>
          </w:tcPr>
          <w:p w14:paraId="2FC7F04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项目名称</w:t>
            </w:r>
          </w:p>
        </w:tc>
        <w:tc>
          <w:tcPr>
            <w:tcW w:w="1590" w:type="dxa"/>
            <w:noWrap w:val="0"/>
            <w:vAlign w:val="center"/>
          </w:tcPr>
          <w:p w14:paraId="2ED82174">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单位</w:t>
            </w:r>
          </w:p>
        </w:tc>
        <w:tc>
          <w:tcPr>
            <w:tcW w:w="1650" w:type="dxa"/>
            <w:noWrap w:val="0"/>
            <w:vAlign w:val="center"/>
          </w:tcPr>
          <w:p w14:paraId="7E7B6976">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数量</w:t>
            </w:r>
          </w:p>
        </w:tc>
        <w:tc>
          <w:tcPr>
            <w:tcW w:w="1305" w:type="dxa"/>
            <w:noWrap w:val="0"/>
            <w:vAlign w:val="center"/>
          </w:tcPr>
          <w:p w14:paraId="18858FBE">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单价</w:t>
            </w:r>
          </w:p>
        </w:tc>
        <w:tc>
          <w:tcPr>
            <w:tcW w:w="1215" w:type="dxa"/>
            <w:noWrap w:val="0"/>
            <w:vAlign w:val="center"/>
          </w:tcPr>
          <w:p w14:paraId="70EC6D37">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金额</w:t>
            </w:r>
          </w:p>
        </w:tc>
        <w:tc>
          <w:tcPr>
            <w:tcW w:w="3704" w:type="dxa"/>
            <w:noWrap/>
            <w:vAlign w:val="center"/>
          </w:tcPr>
          <w:p w14:paraId="70F49AF9">
            <w:pPr>
              <w:spacing w:line="480" w:lineRule="exact"/>
              <w:jc w:val="center"/>
              <w:rPr>
                <w:rFonts w:hint="eastAsia" w:ascii="宋体" w:hAnsi="宋体" w:cs="宋体"/>
                <w:b/>
                <w:bCs/>
                <w:color w:val="auto"/>
                <w:sz w:val="24"/>
                <w:szCs w:val="24"/>
              </w:rPr>
            </w:pPr>
            <w:r>
              <w:rPr>
                <w:rFonts w:hint="eastAsia" w:ascii="宋体" w:hAnsi="宋体" w:cs="宋体"/>
                <w:b/>
                <w:bCs/>
                <w:color w:val="auto"/>
                <w:sz w:val="24"/>
                <w:szCs w:val="24"/>
              </w:rPr>
              <w:t>备注</w:t>
            </w:r>
          </w:p>
        </w:tc>
      </w:tr>
      <w:tr w14:paraId="6495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25" w:type="dxa"/>
            <w:noWrap w:val="0"/>
            <w:vAlign w:val="center"/>
          </w:tcPr>
          <w:p w14:paraId="31F05456">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3015" w:type="dxa"/>
            <w:noWrap/>
            <w:vAlign w:val="center"/>
          </w:tcPr>
          <w:p w14:paraId="02B8C18B">
            <w:pPr>
              <w:spacing w:line="480" w:lineRule="exact"/>
              <w:rPr>
                <w:rFonts w:hint="eastAsia" w:ascii="宋体" w:hAnsi="宋体" w:cs="宋体"/>
                <w:color w:val="auto"/>
                <w:sz w:val="24"/>
                <w:szCs w:val="24"/>
              </w:rPr>
            </w:pPr>
            <w:r>
              <w:rPr>
                <w:rFonts w:hint="eastAsia" w:ascii="宋体" w:hAnsi="宋体" w:cs="宋体"/>
                <w:color w:val="auto"/>
                <w:sz w:val="24"/>
                <w:szCs w:val="24"/>
              </w:rPr>
              <w:t>高淳校区智慧跑步系统</w:t>
            </w:r>
          </w:p>
        </w:tc>
        <w:tc>
          <w:tcPr>
            <w:tcW w:w="1590" w:type="dxa"/>
            <w:noWrap w:val="0"/>
            <w:vAlign w:val="center"/>
          </w:tcPr>
          <w:p w14:paraId="60C9A999">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套</w:t>
            </w:r>
          </w:p>
        </w:tc>
        <w:tc>
          <w:tcPr>
            <w:tcW w:w="1650" w:type="dxa"/>
            <w:noWrap w:val="0"/>
            <w:vAlign w:val="center"/>
          </w:tcPr>
          <w:p w14:paraId="205847CE">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1305" w:type="dxa"/>
            <w:noWrap w:val="0"/>
            <w:vAlign w:val="center"/>
          </w:tcPr>
          <w:p w14:paraId="30DDC545">
            <w:pPr>
              <w:spacing w:line="480" w:lineRule="exact"/>
              <w:ind w:firstLine="480" w:firstLineChars="200"/>
              <w:jc w:val="center"/>
              <w:rPr>
                <w:rFonts w:hint="eastAsia" w:ascii="宋体" w:hAnsi="宋体" w:cs="宋体"/>
                <w:color w:val="auto"/>
                <w:sz w:val="24"/>
                <w:szCs w:val="24"/>
              </w:rPr>
            </w:pPr>
          </w:p>
        </w:tc>
        <w:tc>
          <w:tcPr>
            <w:tcW w:w="1215" w:type="dxa"/>
            <w:noWrap w:val="0"/>
            <w:vAlign w:val="center"/>
          </w:tcPr>
          <w:p w14:paraId="5474304E">
            <w:pPr>
              <w:spacing w:line="480" w:lineRule="exact"/>
              <w:ind w:firstLine="480" w:firstLineChars="200"/>
              <w:jc w:val="center"/>
              <w:rPr>
                <w:rFonts w:hint="eastAsia" w:ascii="宋体" w:hAnsi="宋体" w:cs="宋体"/>
                <w:color w:val="auto"/>
                <w:sz w:val="24"/>
                <w:szCs w:val="24"/>
              </w:rPr>
            </w:pPr>
          </w:p>
        </w:tc>
        <w:tc>
          <w:tcPr>
            <w:tcW w:w="3704" w:type="dxa"/>
            <w:noWrap/>
            <w:vAlign w:val="center"/>
          </w:tcPr>
          <w:p w14:paraId="17D9768E">
            <w:pPr>
              <w:spacing w:line="480" w:lineRule="exact"/>
              <w:rPr>
                <w:rFonts w:ascii="宋体" w:hAnsi="宋体" w:cs="宋体"/>
                <w:color w:val="auto"/>
                <w:sz w:val="24"/>
                <w:szCs w:val="24"/>
              </w:rPr>
            </w:pPr>
            <w:r>
              <w:rPr>
                <w:rFonts w:hint="eastAsia" w:ascii="宋体" w:hAnsi="宋体" w:cs="宋体"/>
                <w:color w:val="auto"/>
                <w:sz w:val="24"/>
                <w:szCs w:val="24"/>
              </w:rPr>
              <w:t>价格含软件系统设计、配置、安装、调试</w:t>
            </w:r>
            <w:r>
              <w:rPr>
                <w:rFonts w:hint="eastAsia" w:ascii="宋体" w:hAnsi="宋体" w:cs="宋体"/>
                <w:color w:val="auto"/>
                <w:sz w:val="24"/>
                <w:szCs w:val="24"/>
                <w:lang w:val="en-US" w:eastAsia="zh-CN"/>
              </w:rPr>
              <w:t>以及4年使用权</w:t>
            </w:r>
            <w:r>
              <w:rPr>
                <w:rFonts w:hint="eastAsia" w:ascii="宋体" w:hAnsi="宋体" w:cs="宋体"/>
                <w:color w:val="auto"/>
                <w:sz w:val="24"/>
                <w:szCs w:val="24"/>
              </w:rPr>
              <w:t>等费用。</w:t>
            </w:r>
          </w:p>
        </w:tc>
      </w:tr>
      <w:tr w14:paraId="54C5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25" w:type="dxa"/>
            <w:noWrap w:val="0"/>
            <w:vAlign w:val="center"/>
          </w:tcPr>
          <w:p w14:paraId="4739785B">
            <w:pPr>
              <w:spacing w:line="480" w:lineRule="exact"/>
              <w:jc w:val="center"/>
              <w:rPr>
                <w:rFonts w:ascii="宋体" w:hAnsi="宋体" w:cs="宋体"/>
                <w:color w:val="auto"/>
                <w:sz w:val="24"/>
                <w:szCs w:val="24"/>
              </w:rPr>
            </w:pPr>
            <w:r>
              <w:rPr>
                <w:rFonts w:hint="eastAsia" w:ascii="宋体" w:hAnsi="宋体" w:cs="宋体"/>
                <w:color w:val="auto"/>
                <w:sz w:val="24"/>
                <w:szCs w:val="24"/>
              </w:rPr>
              <w:t>2</w:t>
            </w:r>
          </w:p>
        </w:tc>
        <w:tc>
          <w:tcPr>
            <w:tcW w:w="3015" w:type="dxa"/>
            <w:noWrap/>
            <w:vAlign w:val="center"/>
          </w:tcPr>
          <w:p w14:paraId="22EC21A6">
            <w:pPr>
              <w:spacing w:line="480" w:lineRule="exact"/>
              <w:rPr>
                <w:rFonts w:hint="eastAsia" w:ascii="宋体" w:hAnsi="宋体" w:cs="宋体"/>
                <w:color w:val="auto"/>
                <w:sz w:val="24"/>
                <w:szCs w:val="24"/>
              </w:rPr>
            </w:pPr>
            <w:r>
              <w:rPr>
                <w:rFonts w:hint="eastAsia" w:ascii="宋体" w:hAnsi="宋体" w:cs="宋体"/>
                <w:color w:val="auto"/>
                <w:sz w:val="24"/>
                <w:szCs w:val="24"/>
              </w:rPr>
              <w:t>免费质保维护期后每年系统维护收费标准</w:t>
            </w:r>
          </w:p>
        </w:tc>
        <w:tc>
          <w:tcPr>
            <w:tcW w:w="1590" w:type="dxa"/>
            <w:noWrap w:val="0"/>
            <w:vAlign w:val="center"/>
          </w:tcPr>
          <w:p w14:paraId="375099AE">
            <w:pPr>
              <w:spacing w:line="480" w:lineRule="exact"/>
              <w:jc w:val="center"/>
              <w:rPr>
                <w:rFonts w:ascii="宋体" w:hAnsi="宋体" w:cs="宋体"/>
                <w:color w:val="auto"/>
                <w:sz w:val="24"/>
                <w:szCs w:val="24"/>
              </w:rPr>
            </w:pPr>
            <w:r>
              <w:rPr>
                <w:rFonts w:hint="eastAsia" w:ascii="宋体" w:hAnsi="宋体" w:cs="宋体"/>
                <w:color w:val="auto"/>
                <w:sz w:val="24"/>
                <w:szCs w:val="24"/>
              </w:rPr>
              <w:t>年</w:t>
            </w:r>
          </w:p>
        </w:tc>
        <w:tc>
          <w:tcPr>
            <w:tcW w:w="1650" w:type="dxa"/>
            <w:noWrap w:val="0"/>
            <w:vAlign w:val="center"/>
          </w:tcPr>
          <w:p w14:paraId="11C6AFA5">
            <w:pPr>
              <w:spacing w:line="480" w:lineRule="exact"/>
              <w:jc w:val="center"/>
              <w:rPr>
                <w:rFonts w:ascii="宋体" w:hAnsi="宋体" w:cs="宋体"/>
                <w:color w:val="auto"/>
                <w:sz w:val="24"/>
                <w:szCs w:val="24"/>
              </w:rPr>
            </w:pPr>
            <w:r>
              <w:rPr>
                <w:rFonts w:hint="eastAsia" w:ascii="宋体" w:hAnsi="宋体" w:cs="宋体"/>
                <w:color w:val="auto"/>
                <w:sz w:val="24"/>
                <w:szCs w:val="24"/>
              </w:rPr>
              <w:t>1</w:t>
            </w:r>
          </w:p>
        </w:tc>
        <w:tc>
          <w:tcPr>
            <w:tcW w:w="1305" w:type="dxa"/>
            <w:noWrap w:val="0"/>
            <w:vAlign w:val="center"/>
          </w:tcPr>
          <w:p w14:paraId="748A392F">
            <w:pPr>
              <w:spacing w:line="480" w:lineRule="exact"/>
              <w:ind w:firstLine="480" w:firstLineChars="200"/>
              <w:jc w:val="center"/>
              <w:rPr>
                <w:rFonts w:hint="eastAsia" w:ascii="宋体" w:hAnsi="宋体" w:cs="宋体"/>
                <w:color w:val="auto"/>
                <w:sz w:val="24"/>
                <w:szCs w:val="24"/>
              </w:rPr>
            </w:pPr>
          </w:p>
        </w:tc>
        <w:tc>
          <w:tcPr>
            <w:tcW w:w="1215" w:type="dxa"/>
            <w:noWrap w:val="0"/>
            <w:vAlign w:val="center"/>
          </w:tcPr>
          <w:p w14:paraId="59BADDF6">
            <w:pPr>
              <w:spacing w:line="480" w:lineRule="exact"/>
              <w:ind w:firstLine="480" w:firstLineChars="200"/>
              <w:jc w:val="center"/>
              <w:rPr>
                <w:rFonts w:hint="eastAsia" w:ascii="宋体" w:hAnsi="宋体" w:cs="宋体"/>
                <w:color w:val="auto"/>
                <w:sz w:val="24"/>
                <w:szCs w:val="24"/>
              </w:rPr>
            </w:pPr>
          </w:p>
        </w:tc>
        <w:tc>
          <w:tcPr>
            <w:tcW w:w="3704" w:type="dxa"/>
            <w:noWrap/>
            <w:vAlign w:val="center"/>
          </w:tcPr>
          <w:p w14:paraId="5C01174B">
            <w:pPr>
              <w:spacing w:line="480" w:lineRule="exact"/>
              <w:rPr>
                <w:rFonts w:ascii="宋体" w:hAnsi="宋体" w:cs="宋体"/>
                <w:color w:val="auto"/>
                <w:sz w:val="24"/>
                <w:szCs w:val="24"/>
              </w:rPr>
            </w:pPr>
            <w:r>
              <w:rPr>
                <w:rFonts w:hint="eastAsia" w:ascii="宋体" w:hAnsi="宋体" w:cs="宋体"/>
                <w:color w:val="auto"/>
                <w:sz w:val="24"/>
                <w:szCs w:val="24"/>
              </w:rPr>
              <w:t>不计入总报价，免费质保维护期外，报价人可继续向采购人提供每年不超过报价总价</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rPr>
              <w:t>的有偿维护服务，采购人根据需要决定是否购买此服务。</w:t>
            </w:r>
          </w:p>
        </w:tc>
      </w:tr>
      <w:tr w14:paraId="6F35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5" w:type="dxa"/>
            <w:noWrap w:val="0"/>
            <w:vAlign w:val="center"/>
          </w:tcPr>
          <w:p w14:paraId="589CC16A">
            <w:pPr>
              <w:spacing w:line="480" w:lineRule="exact"/>
              <w:jc w:val="center"/>
              <w:rPr>
                <w:rFonts w:hint="eastAsia" w:ascii="宋体" w:hAnsi="宋体" w:cs="宋体"/>
                <w:color w:val="auto"/>
                <w:sz w:val="24"/>
                <w:szCs w:val="24"/>
              </w:rPr>
            </w:pPr>
            <w:r>
              <w:rPr>
                <w:rFonts w:hint="eastAsia" w:ascii="宋体" w:hAnsi="宋体" w:cs="宋体"/>
                <w:color w:val="auto"/>
                <w:sz w:val="24"/>
                <w:szCs w:val="24"/>
              </w:rPr>
              <w:t>合计</w:t>
            </w:r>
          </w:p>
        </w:tc>
        <w:tc>
          <w:tcPr>
            <w:tcW w:w="12479" w:type="dxa"/>
            <w:gridSpan w:val="6"/>
            <w:noWrap/>
            <w:vAlign w:val="center"/>
          </w:tcPr>
          <w:p w14:paraId="4C08CAB6">
            <w:pPr>
              <w:spacing w:line="48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大写：________________________        小写：_____________</w:t>
            </w:r>
          </w:p>
        </w:tc>
      </w:tr>
      <w:tr w14:paraId="1EF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604" w:type="dxa"/>
            <w:gridSpan w:val="7"/>
            <w:noWrap w:val="0"/>
            <w:vAlign w:val="center"/>
          </w:tcPr>
          <w:p w14:paraId="1BF728AA">
            <w:pPr>
              <w:spacing w:line="480" w:lineRule="exact"/>
              <w:jc w:val="left"/>
              <w:rPr>
                <w:rFonts w:hint="eastAsia" w:ascii="宋体" w:hAnsi="宋体" w:cs="宋体"/>
                <w:color w:val="auto"/>
                <w:sz w:val="24"/>
                <w:szCs w:val="24"/>
              </w:rPr>
            </w:pPr>
            <w:r>
              <w:rPr>
                <w:rFonts w:hint="eastAsia" w:ascii="宋体" w:hAnsi="宋体" w:cs="宋体"/>
                <w:color w:val="auto"/>
                <w:sz w:val="24"/>
                <w:szCs w:val="24"/>
              </w:rPr>
              <w:t>备注：1.报价需完全响应附件一，不可偏离。</w:t>
            </w:r>
          </w:p>
          <w:p w14:paraId="6D6C7A4D">
            <w:pPr>
              <w:spacing w:line="480" w:lineRule="exact"/>
              <w:rPr>
                <w:rFonts w:hint="eastAsia" w:ascii="宋体" w:hAnsi="宋体" w:cs="宋体"/>
                <w:color w:val="auto"/>
                <w:sz w:val="24"/>
                <w:szCs w:val="24"/>
              </w:rPr>
            </w:pPr>
            <w:r>
              <w:rPr>
                <w:rFonts w:hint="eastAsia" w:ascii="宋体" w:hAnsi="宋体" w:cs="宋体"/>
                <w:color w:val="auto"/>
                <w:sz w:val="24"/>
                <w:szCs w:val="24"/>
              </w:rPr>
              <w:t>2.报价总价均应包括全部货物价、运输、施工、安装、调试、培训、技术服务、必不可少的部件、备件、专用工具等全部费用，采购人不再支付其他任何费用。</w:t>
            </w:r>
          </w:p>
        </w:tc>
      </w:tr>
    </w:tbl>
    <w:p w14:paraId="627EDBFB">
      <w:pPr>
        <w:spacing w:line="480" w:lineRule="exact"/>
        <w:outlineLvl w:val="2"/>
        <w:rPr>
          <w:rFonts w:hint="eastAsia" w:ascii="宋体" w:hAnsi="宋体" w:cs="宋体"/>
          <w:b/>
          <w:bCs/>
          <w:color w:val="auto"/>
          <w:sz w:val="24"/>
          <w:szCs w:val="24"/>
        </w:rPr>
        <w:sectPr>
          <w:pgSz w:w="16838" w:h="11906" w:orient="landscape"/>
          <w:pgMar w:top="1797" w:right="1440" w:bottom="1797" w:left="1440" w:header="851" w:footer="992" w:gutter="0"/>
          <w:cols w:space="720" w:num="1"/>
          <w:docGrid w:type="linesAndChars" w:linePitch="312" w:charSpace="0"/>
        </w:sectPr>
      </w:pPr>
    </w:p>
    <w:p w14:paraId="519821C7">
      <w:bookmarkStart w:id="4" w:name="_GoBack"/>
      <w:bookmarkEnd w:id="4"/>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4C9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1732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5C1732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A9F0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2A681">
                          <w:pPr>
                            <w:pStyle w:val="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D32A681">
                    <w:pPr>
                      <w:pStyle w:val="7"/>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3ED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000000"/>
    <w:rsid w:val="303C2C32"/>
    <w:rsid w:val="3B305BB9"/>
    <w:rsid w:val="49E13F58"/>
    <w:rsid w:val="4A8437DB"/>
    <w:rsid w:val="53D51B5D"/>
    <w:rsid w:val="576920C5"/>
    <w:rsid w:val="63E8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 w:hAnsi="T" w:eastAsia="宋体" w:cs="Times New Roman"/>
      <w:kern w:val="2"/>
      <w:sz w:val="21"/>
      <w:szCs w:val="21"/>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3">
    <w:name w:val="heading 4"/>
    <w:basedOn w:val="1"/>
    <w:next w:val="1"/>
    <w:qFormat/>
    <w:uiPriority w:val="9"/>
    <w:pPr>
      <w:keepNext/>
      <w:keepLines/>
      <w:ind w:left="200" w:leftChars="200"/>
      <w:contextualSpacing/>
      <w:outlineLvl w:val="3"/>
    </w:pPr>
    <w:rPr>
      <w:rFonts w:ascii="Cambria" w:hAnsi="Cambria" w:cs="Times New Roman"/>
      <w:b/>
      <w:bCs/>
      <w:szCs w:val="28"/>
    </w:rPr>
  </w:style>
  <w:style w:type="paragraph" w:styleId="4">
    <w:name w:val="heading 5"/>
    <w:basedOn w:val="1"/>
    <w:next w:val="1"/>
    <w:unhideWhenUsed/>
    <w:qFormat/>
    <w:uiPriority w:val="9"/>
    <w:pPr>
      <w:keepNext/>
      <w:keepLines/>
      <w:ind w:left="200" w:leftChars="200"/>
      <w:outlineLvl w:val="4"/>
    </w:pPr>
    <w:rPr>
      <w:bCs/>
      <w:szCs w:val="28"/>
    </w:rPr>
  </w:style>
  <w:style w:type="paragraph" w:styleId="5">
    <w:name w:val="heading 6"/>
    <w:basedOn w:val="1"/>
    <w:next w:val="1"/>
    <w:qFormat/>
    <w:uiPriority w:val="0"/>
    <w:pPr>
      <w:keepNext/>
      <w:keepLines/>
      <w:tabs>
        <w:tab w:val="left" w:pos="1152"/>
        <w:tab w:val="left" w:pos="1440"/>
      </w:tabs>
      <w:adjustRightInd w:val="0"/>
      <w:spacing w:before="240" w:after="64" w:line="319" w:lineRule="auto"/>
      <w:ind w:left="1152" w:hanging="1152"/>
      <w:jc w:val="left"/>
      <w:outlineLvl w:val="5"/>
    </w:pPr>
    <w:rPr>
      <w:rFonts w:ascii="Arial" w:hAnsi="Arial" w:eastAsia="黑体"/>
      <w:b/>
      <w:bCs/>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214"/>
    </w:pPr>
    <w:rPr>
      <w:sz w:val="21"/>
      <w:szCs w:val="21"/>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2">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4761</Words>
  <Characters>5015</Characters>
  <Lines>0</Lines>
  <Paragraphs>0</Paragraphs>
  <TotalTime>35</TotalTime>
  <ScaleCrop>false</ScaleCrop>
  <LinksUpToDate>false</LinksUpToDate>
  <CharactersWithSpaces>5160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2024-09-11T01:51:00Z</dcterms:created>
  <dc:creator>lenovo</dc:creator>
  <cp:lastModifiedBy>WPS_1337793320</cp:lastModifiedBy>
  <dcterms:modified xsi:type="dcterms:W3CDTF">2024-10-11T04:39:26Z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4BE79DACF6E34707865E0A666121C638_13</vt:lpwstr>
  </property>
</Properties>
</file>