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sz w:val="32"/>
          <w:szCs w:val="32"/>
          <w:lang w:eastAsia="zh-Hans"/>
        </w:rPr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附件 </w:t>
      </w:r>
      <w:r>
        <w:rPr>
          <w:rFonts w:ascii="黑体" w:hAnsi="宋体" w:eastAsia="黑体" w:cs="黑体"/>
          <w:color w:val="000000"/>
          <w:kern w:val="0"/>
          <w:sz w:val="31"/>
          <w:szCs w:val="31"/>
          <w:lang w:eastAsia="zh-CN" w:bidi="ar"/>
        </w:rPr>
        <w:t>5</w:t>
      </w: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Hans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Hans" w:bidi="ar"/>
        </w:rPr>
        <w:t>江苏高校百校万名团干部思政技能大比武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zh-CN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zh-CN" w:eastAsia="zh-CN" w:bidi="ar"/>
        </w:rPr>
        <w:t>（基层团支部书记专项赛）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vertAlign w:val="baseline"/>
          <w:lang w:val="en-US" w:eastAsia="zh-Hans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zh-CN" w:eastAsia="zh-CN" w:bidi="ar"/>
        </w:rPr>
        <w:t>主题团课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Hans" w:bidi="ar"/>
        </w:rPr>
        <w:t>评审标准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0"/>
        <w:gridCol w:w="6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Hans" w:bidi="ar"/>
              </w:rPr>
              <w:t>评审内容</w:t>
            </w:r>
          </w:p>
        </w:tc>
        <w:tc>
          <w:tcPr>
            <w:tcW w:w="605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vertAlign w:val="baseline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Hans" w:bidi="ar"/>
              </w:rPr>
              <w:t>评审要求</w:t>
            </w:r>
            <w:r>
              <w:rPr>
                <w:rFonts w:hint="default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Hans" w:bidi="ar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Hans" w:bidi="ar"/>
              </w:rPr>
              <w:t>共</w:t>
            </w:r>
            <w:r>
              <w:rPr>
                <w:rFonts w:hint="default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Hans" w:bidi="ar"/>
              </w:rPr>
              <w:t>100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Hans" w:bidi="ar"/>
              </w:rPr>
              <w:t>分</w:t>
            </w:r>
            <w:r>
              <w:rPr>
                <w:rFonts w:hint="default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Hans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Hans" w:bidi="ar"/>
              </w:rPr>
              <w:t>宣讲主题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Hans" w:bidi="ar"/>
              </w:rPr>
              <w:t>（25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Hans" w:bidi="ar"/>
              </w:rPr>
              <w:t>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Hans" w:bidi="ar"/>
              </w:rPr>
              <w:t>）</w:t>
            </w:r>
          </w:p>
        </w:tc>
        <w:tc>
          <w:tcPr>
            <w:tcW w:w="60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</w:pPr>
            <w:r>
              <w:rPr>
                <w:rFonts w:ascii="FZFSK--GBK1-0" w:hAnsi="FZFSK--GBK1-0" w:eastAsia="FZFSK--GBK1-0" w:cs="FZFSK--GBK1-0"/>
                <w:color w:val="000000"/>
                <w:kern w:val="0"/>
                <w:sz w:val="28"/>
                <w:szCs w:val="28"/>
                <w:lang w:val="en-US" w:eastAsia="zh-CN" w:bidi="ar"/>
              </w:rPr>
              <w:t>主题鲜明，导向正确。能正确运用马克思主义立场、观</w:t>
            </w:r>
            <w:r>
              <w:rPr>
                <w:rFonts w:hint="eastAsia" w:ascii="FZFSK--GBK1-0" w:hAnsi="FZFSK--GBK1-0" w:eastAsia="FZFSK--GBK1-0" w:cs="FZFSK--GBK1-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点和方法，帮助团员解决思想问题，特别是理想、信念、宗旨、作风等方面的问题，形成向上向善的积极导向。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Hans" w:bidi="ar"/>
              </w:rPr>
              <w:t>宣讲内容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Hans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Hans" w:bidi="ar"/>
              </w:rPr>
              <w:t>（40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Hans" w:bidi="ar"/>
              </w:rPr>
              <w:t>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Hans" w:bidi="ar"/>
              </w:rPr>
              <w:t>）</w:t>
            </w:r>
          </w:p>
        </w:tc>
        <w:tc>
          <w:tcPr>
            <w:tcW w:w="60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</w:pPr>
            <w:r>
              <w:rPr>
                <w:rFonts w:ascii="FZFSK--GBK1-0" w:hAnsi="FZFSK--GBK1-0" w:eastAsia="FZFSK--GBK1-0" w:cs="FZFSK--GBK1-0"/>
                <w:color w:val="000000"/>
                <w:kern w:val="0"/>
                <w:sz w:val="28"/>
                <w:szCs w:val="28"/>
                <w:lang w:val="en-US" w:eastAsia="zh-CN" w:bidi="ar"/>
              </w:rPr>
              <w:t>内容丰富，逻辑清晰。能紧扣团课、思政课主题设计内</w:t>
            </w:r>
            <w:r>
              <w:rPr>
                <w:rFonts w:hint="eastAsia" w:ascii="FZFSK--GBK1-0" w:hAnsi="FZFSK--GBK1-0" w:eastAsia="FZFSK--GBK1-0" w:cs="FZFSK--GBK1-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容，结构严谨，主线明晰，观点准确，内容丰富，衔接顺畅，素材选用得当，有一定的信息量，语言贴合青年特点，能够将政治思想转化为青年语言，符合团课、思政课内容要求。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Hans" w:bidi="ar"/>
              </w:rPr>
              <w:t>宣讲形式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Hans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Hans" w:bidi="ar"/>
              </w:rPr>
              <w:t>（15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Hans" w:bidi="ar"/>
              </w:rPr>
              <w:t>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Hans" w:bidi="ar"/>
              </w:rPr>
              <w:t>）</w:t>
            </w:r>
          </w:p>
        </w:tc>
        <w:tc>
          <w:tcPr>
            <w:tcW w:w="60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</w:pPr>
            <w:r>
              <w:rPr>
                <w:rFonts w:ascii="FZFSK--GBK1-0" w:hAnsi="FZFSK--GBK1-0" w:eastAsia="FZFSK--GBK1-0" w:cs="FZFSK--GBK1-0"/>
                <w:color w:val="000000"/>
                <w:kern w:val="0"/>
                <w:sz w:val="28"/>
                <w:szCs w:val="28"/>
                <w:lang w:val="en-US" w:eastAsia="zh-CN" w:bidi="ar"/>
              </w:rPr>
              <w:t>形象生动，引人入胜。能紧扣团课、思政课主题和内容</w:t>
            </w:r>
            <w:r>
              <w:rPr>
                <w:rFonts w:hint="eastAsia" w:ascii="FZFSK--GBK1-0" w:hAnsi="FZFSK--GBK1-0" w:eastAsia="FZFSK--GBK1-0" w:cs="FZFSK--GBK1-0"/>
                <w:color w:val="000000"/>
                <w:kern w:val="0"/>
                <w:sz w:val="28"/>
                <w:szCs w:val="28"/>
                <w:lang w:val="en-US" w:eastAsia="zh-CN" w:bidi="ar"/>
              </w:rPr>
              <w:t>设计讲授形式，有较好的讲授技巧，善于将“大道理”转化为团员青年易于接受的“小道理”，口头表达清晰准确流利，仪态端庄大方</w:t>
            </w:r>
            <w:r>
              <w:rPr>
                <w:rFonts w:hint="default" w:ascii="FZFSK--GBK1-0" w:hAnsi="FZFSK--GBK1-0" w:eastAsia="FZFSK--GBK1-0" w:cs="FZFSK--GBK1-0"/>
                <w:color w:val="000000"/>
                <w:kern w:val="0"/>
                <w:sz w:val="28"/>
                <w:szCs w:val="28"/>
                <w:lang w:eastAsia="zh-CN" w:bidi="ar"/>
              </w:rPr>
              <w:t>，</w:t>
            </w:r>
            <w:r>
              <w:rPr>
                <w:rFonts w:hint="eastAsia" w:ascii="FZFSK--GBK1-0" w:hAnsi="FZFSK--GBK1-0" w:eastAsia="FZFSK--GBK1-0" w:cs="FZFSK--GBK1-0"/>
                <w:color w:val="000000"/>
                <w:kern w:val="0"/>
                <w:sz w:val="28"/>
                <w:szCs w:val="28"/>
                <w:lang w:val="en-US" w:eastAsia="zh-CN" w:bidi="ar"/>
              </w:rPr>
              <w:t>表情和肢体语言得体，感情饱满有感染力。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Hans" w:bidi="ar"/>
              </w:rPr>
              <w:t>宣讲效果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Hans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Hans" w:bidi="ar"/>
              </w:rPr>
              <w:t>（20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Hans" w:bidi="ar"/>
              </w:rPr>
              <w:t>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Hans" w:bidi="ar"/>
              </w:rPr>
              <w:t>）</w:t>
            </w:r>
          </w:p>
        </w:tc>
        <w:tc>
          <w:tcPr>
            <w:tcW w:w="60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</w:pPr>
            <w:r>
              <w:rPr>
                <w:rFonts w:ascii="FZFSK--GBK1-0" w:hAnsi="FZFSK--GBK1-0" w:eastAsia="FZFSK--GBK1-0" w:cs="FZFSK--GBK1-0"/>
                <w:color w:val="000000"/>
                <w:kern w:val="0"/>
                <w:sz w:val="28"/>
                <w:szCs w:val="28"/>
                <w:lang w:val="en-US" w:eastAsia="zh-CN" w:bidi="ar"/>
              </w:rPr>
              <w:t>目标明确、达到预期。能结合团员青年身心特点，培养</w:t>
            </w:r>
            <w:r>
              <w:rPr>
                <w:rFonts w:hint="eastAsia" w:ascii="FZFSK--GBK1-0" w:hAnsi="FZFSK--GBK1-0" w:eastAsia="FZFSK--GBK1-0" w:cs="FZFSK--GBK1-0"/>
                <w:color w:val="000000"/>
                <w:kern w:val="0"/>
                <w:sz w:val="28"/>
                <w:szCs w:val="28"/>
                <w:lang w:val="en-US" w:eastAsia="zh-CN" w:bidi="ar"/>
              </w:rPr>
              <w:t>团员意识，增强对党、团组织的理解和认同，共鸣感强，宣讲效果好。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FSK--GBK1-0">
    <w:altName w:val="宋体"/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62F88"/>
    <w:rsid w:val="2B96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2022-04-04T13:41:00Z</dcterms:created>
  <dc:creator>11</dc:creator>
  <cp:lastModifiedBy>11</cp:lastModifiedBy>
  <dcterms:modified xsi:type="dcterms:W3CDTF">2022-04-04T13:41:46Z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E6C460F8285641028B4EC6F80AD3ACB5</vt:lpwstr>
  </property>
</Properties>
</file>