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ascii="仿宋" w:hAnsi="仿宋" w:eastAsia="仿宋" w:cs="仿宋"/>
          <w:color w:val="000000"/>
          <w:kern w:val="0"/>
          <w:sz w:val="31"/>
          <w:szCs w:val="31"/>
          <w:lang w:bidi="ar"/>
        </w:rPr>
        <w:t>附件1：</w:t>
      </w:r>
    </w:p>
    <w:p>
      <w:pPr>
        <w:jc w:val="left"/>
      </w:pPr>
    </w:p>
    <w:p>
      <w:pPr>
        <w:jc w:val="left"/>
      </w:pPr>
    </w:p>
    <w:p>
      <w:pPr>
        <w:spacing w:line="480" w:lineRule="exact"/>
        <w:rPr>
          <w:rFonts w:ascii="华文中宋" w:hAnsi="华文中宋" w:eastAsia="华文中宋"/>
          <w:b/>
          <w:bCs/>
          <w:sz w:val="44"/>
          <w:szCs w:val="20"/>
        </w:rPr>
      </w:pPr>
      <w:bookmarkStart w:id="0" w:name="OLE_LINK6"/>
      <w:bookmarkStart w:id="1" w:name="_Toc197070275"/>
      <w:bookmarkStart w:id="2" w:name="_Toc258488412"/>
      <w:bookmarkStart w:id="3" w:name="OLE_LINK5"/>
      <w:bookmarkStart w:id="4" w:name="OLE_LINK4"/>
      <w:bookmarkStart w:id="5" w:name="_Toc258998846"/>
      <w:bookmarkStart w:id="6" w:name="_Toc261965067"/>
      <w:bookmarkStart w:id="7" w:name="_Toc261959485"/>
      <w:r>
        <w:rPr>
          <w:rFonts w:hint="eastAsia" w:ascii="黑体" w:eastAsia="黑体"/>
          <w:spacing w:val="-12"/>
          <w:w w:val="80"/>
          <w:sz w:val="46"/>
          <w:szCs w:val="4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eastAsia="黑体"/>
          <w:spacing w:val="-12"/>
          <w:w w:val="80"/>
          <w:sz w:val="46"/>
          <w:szCs w:val="46"/>
        </w:rPr>
        <w:instrText xml:space="preserve">ADDIN CNKISM.UserStyle</w:instrText>
      </w:r>
      <w:r>
        <w:rPr>
          <w:rFonts w:hint="eastAsia" w:ascii="黑体" w:eastAsia="黑体"/>
          <w:spacing w:val="-12"/>
          <w:w w:val="80"/>
          <w:sz w:val="46"/>
          <w:szCs w:val="46"/>
        </w:rPr>
        <w:fldChar w:fldCharType="end"/>
      </w:r>
    </w:p>
    <w:p>
      <w:pPr>
        <w:spacing w:line="560" w:lineRule="exact"/>
        <w:jc w:val="center"/>
        <w:rPr>
          <w:rFonts w:ascii="方正小标宋简体" w:hAnsi="宋体" w:eastAsia="方正小标宋简体"/>
          <w:bCs/>
          <w:sz w:val="44"/>
          <w:szCs w:val="20"/>
        </w:rPr>
      </w:pPr>
      <w:r>
        <w:rPr>
          <w:rFonts w:hint="eastAsia" w:ascii="方正小标宋简体" w:hAnsi="宋体" w:eastAsia="方正小标宋简体"/>
          <w:bCs/>
          <w:sz w:val="44"/>
          <w:szCs w:val="20"/>
        </w:rPr>
        <w:t>南京财经大学红山学院</w:t>
      </w:r>
    </w:p>
    <w:p>
      <w:pPr>
        <w:spacing w:line="560" w:lineRule="exact"/>
        <w:jc w:val="center"/>
        <w:rPr>
          <w:rFonts w:ascii="方正小标宋简体" w:hAnsi="宋体" w:eastAsia="方正小标宋简体" w:cs="宋体"/>
          <w:bCs/>
          <w:sz w:val="44"/>
          <w:szCs w:val="20"/>
        </w:rPr>
      </w:pPr>
      <w:r>
        <w:rPr>
          <w:rFonts w:hint="eastAsia" w:ascii="方正小标宋简体" w:hAnsi="宋体" w:eastAsia="方正小标宋简体"/>
          <w:bCs/>
          <w:sz w:val="44"/>
          <w:szCs w:val="20"/>
        </w:rPr>
        <w:t>关于深入推进课程思政建设的实施意见</w:t>
      </w:r>
    </w:p>
    <w:p>
      <w:pPr>
        <w:spacing w:before="156" w:beforeLines="50" w:line="560" w:lineRule="exact"/>
        <w:rPr>
          <w:rFonts w:ascii="仿宋_GB2312" w:hAnsi="宋体" w:eastAsia="仿宋_GB2312" w:cs="宋体"/>
          <w:sz w:val="32"/>
          <w:szCs w:val="32"/>
        </w:rPr>
      </w:pPr>
      <w:r>
        <w:rPr>
          <w:rFonts w:hint="eastAsia" w:ascii="仿宋_GB2312" w:hAnsi="宋体" w:eastAsia="仿宋_GB2312" w:cs="宋体"/>
          <w:sz w:val="32"/>
          <w:szCs w:val="32"/>
        </w:rPr>
        <w:t>各部门：</w:t>
      </w:r>
    </w:p>
    <w:p>
      <w:pPr>
        <w:adjustRightInd w:val="0"/>
        <w:snapToGrid w:val="0"/>
        <w:spacing w:line="560" w:lineRule="exact"/>
        <w:ind w:firstLine="640" w:firstLineChars="200"/>
        <w:rPr>
          <w:rFonts w:eastAsia="仿宋_GB2312"/>
          <w:sz w:val="32"/>
          <w:szCs w:val="32"/>
        </w:rPr>
      </w:pPr>
      <w:r>
        <w:rPr>
          <w:rFonts w:eastAsia="仿宋_GB2312"/>
          <w:sz w:val="32"/>
          <w:szCs w:val="32"/>
        </w:rPr>
        <w:t>为贯彻落实教育部《高等学校课程思政建设指导纲要》</w:t>
      </w:r>
      <w:r>
        <w:rPr>
          <w:rFonts w:hint="eastAsia" w:eastAsia="仿宋_GB2312"/>
          <w:sz w:val="32"/>
          <w:szCs w:val="32"/>
        </w:rPr>
        <w:t>（</w:t>
      </w:r>
      <w:r>
        <w:rPr>
          <w:rFonts w:eastAsia="仿宋_GB2312"/>
          <w:sz w:val="32"/>
          <w:szCs w:val="32"/>
        </w:rPr>
        <w:t>教高</w:t>
      </w:r>
      <w:r>
        <w:rPr>
          <w:rFonts w:hint="eastAsia" w:ascii="仿宋_GB2312" w:hAnsi="仿宋_GB2312" w:eastAsia="仿宋_GB2312" w:cs="仿宋_GB2312"/>
          <w:sz w:val="32"/>
          <w:szCs w:val="32"/>
        </w:rPr>
        <w:t>〔2020〕3号</w:t>
      </w:r>
      <w:r>
        <w:rPr>
          <w:rFonts w:hint="eastAsia" w:eastAsia="仿宋_GB2312"/>
          <w:sz w:val="32"/>
          <w:szCs w:val="32"/>
        </w:rPr>
        <w:t>）《</w:t>
      </w:r>
      <w:r>
        <w:rPr>
          <w:rFonts w:eastAsia="仿宋_GB2312"/>
          <w:sz w:val="32"/>
          <w:szCs w:val="32"/>
        </w:rPr>
        <w:t>省教育厅关于深入推进全省高等学校课程思政建设的实施意见</w:t>
      </w:r>
      <w:r>
        <w:rPr>
          <w:rFonts w:hint="eastAsia" w:eastAsia="仿宋_GB2312"/>
          <w:sz w:val="32"/>
          <w:szCs w:val="32"/>
        </w:rPr>
        <w:t>》（苏</w:t>
      </w:r>
      <w:r>
        <w:rPr>
          <w:rFonts w:eastAsia="仿宋_GB2312"/>
          <w:sz w:val="32"/>
          <w:szCs w:val="32"/>
        </w:rPr>
        <w:t>教高</w:t>
      </w:r>
      <w:r>
        <w:rPr>
          <w:rFonts w:hint="eastAsia" w:ascii="仿宋_GB2312" w:hAnsi="仿宋_GB2312" w:eastAsia="仿宋_GB2312" w:cs="仿宋_GB2312"/>
          <w:sz w:val="32"/>
          <w:szCs w:val="32"/>
        </w:rPr>
        <w:t>〔2020〕3</w:t>
      </w:r>
      <w:r>
        <w:rPr>
          <w:rFonts w:hint="eastAsia" w:eastAsia="仿宋_GB2312"/>
          <w:sz w:val="32"/>
          <w:szCs w:val="32"/>
        </w:rPr>
        <w:t>号）</w:t>
      </w:r>
      <w:r>
        <w:rPr>
          <w:rFonts w:eastAsia="仿宋_GB2312"/>
          <w:sz w:val="32"/>
          <w:szCs w:val="32"/>
        </w:rPr>
        <w:t>精神，深入推进</w:t>
      </w:r>
      <w:r>
        <w:rPr>
          <w:rFonts w:hint="eastAsia" w:eastAsia="仿宋_GB2312"/>
          <w:sz w:val="32"/>
          <w:szCs w:val="32"/>
        </w:rPr>
        <w:t>学院</w:t>
      </w:r>
      <w:r>
        <w:rPr>
          <w:rFonts w:eastAsia="仿宋_GB2312"/>
          <w:sz w:val="32"/>
          <w:szCs w:val="32"/>
        </w:rPr>
        <w:t>课程思政建设，有效发挥各类课程育人作用，切实提高人才培养质量，特提出如下实施意见。</w:t>
      </w:r>
    </w:p>
    <w:p>
      <w:pPr>
        <w:spacing w:line="560" w:lineRule="exact"/>
        <w:ind w:firstLine="630"/>
        <w:rPr>
          <w:rFonts w:eastAsia="黑体"/>
          <w:sz w:val="32"/>
          <w:szCs w:val="32"/>
        </w:rPr>
      </w:pPr>
      <w:r>
        <w:rPr>
          <w:rFonts w:eastAsia="黑体"/>
          <w:sz w:val="32"/>
          <w:szCs w:val="32"/>
        </w:rPr>
        <w:t>一、指导思想</w:t>
      </w:r>
    </w:p>
    <w:p>
      <w:pPr>
        <w:spacing w:line="560" w:lineRule="exact"/>
        <w:ind w:firstLine="629"/>
        <w:rPr>
          <w:rFonts w:eastAsia="仿宋_GB2312"/>
          <w:sz w:val="32"/>
          <w:szCs w:val="32"/>
        </w:rPr>
      </w:pPr>
      <w:r>
        <w:rPr>
          <w:rFonts w:eastAsia="仿宋_GB2312"/>
          <w:sz w:val="32"/>
          <w:szCs w:val="32"/>
        </w:rPr>
        <w:t>以习近平新时代中国特色社会主义思想为指导，全面贯彻党的教育方针，坚持和加强党的全面领导，坚持社会主义办学方向，落实立德树人根本任务，深入推进课程思政建设，发挥教师队伍</w:t>
      </w:r>
      <w:r>
        <w:rPr>
          <w:rFonts w:hint="eastAsia" w:ascii="仿宋_GB2312" w:hAnsi="仿宋_GB2312" w:eastAsia="仿宋_GB2312" w:cs="仿宋_GB2312"/>
          <w:sz w:val="32"/>
          <w:szCs w:val="32"/>
        </w:rPr>
        <w:t>“主力军”</w:t>
      </w:r>
      <w:r>
        <w:rPr>
          <w:rFonts w:eastAsia="仿宋_GB2312"/>
          <w:sz w:val="32"/>
          <w:szCs w:val="32"/>
        </w:rPr>
        <w:t>、</w:t>
      </w:r>
      <w:r>
        <w:rPr>
          <w:rFonts w:hint="eastAsia" w:ascii="仿宋_GB2312" w:hAnsi="仿宋_GB2312" w:eastAsia="仿宋_GB2312" w:cs="仿宋_GB2312"/>
          <w:sz w:val="32"/>
          <w:szCs w:val="32"/>
        </w:rPr>
        <w:t>课程建设“主战场”、课堂教学“主渠道”作用，使思</w:t>
      </w:r>
      <w:r>
        <w:rPr>
          <w:rFonts w:eastAsia="仿宋_GB2312"/>
          <w:sz w:val="32"/>
          <w:szCs w:val="32"/>
        </w:rPr>
        <w:t>想政治教育贯穿人才培养全过程，促进各类课程与思想政治理论课程同向同行，构建全员全程全方位育人大格局。</w:t>
      </w:r>
    </w:p>
    <w:p>
      <w:pPr>
        <w:spacing w:line="560" w:lineRule="exact"/>
        <w:ind w:firstLine="630"/>
        <w:rPr>
          <w:rFonts w:eastAsia="黑体"/>
          <w:sz w:val="32"/>
          <w:szCs w:val="32"/>
        </w:rPr>
      </w:pPr>
      <w:r>
        <w:rPr>
          <w:rFonts w:eastAsia="黑体"/>
          <w:sz w:val="32"/>
          <w:szCs w:val="32"/>
        </w:rPr>
        <w:t>二、总体目标</w:t>
      </w:r>
    </w:p>
    <w:p>
      <w:pPr>
        <w:spacing w:line="560" w:lineRule="exact"/>
        <w:ind w:firstLine="630"/>
        <w:rPr>
          <w:rFonts w:eastAsia="仿宋_GB2312"/>
          <w:sz w:val="32"/>
          <w:szCs w:val="32"/>
        </w:rPr>
      </w:pPr>
      <w:r>
        <w:rPr>
          <w:rFonts w:eastAsia="仿宋_GB2312"/>
          <w:sz w:val="32"/>
          <w:szCs w:val="32"/>
        </w:rPr>
        <w:t>建立健全并协同推进课程思政建设的体制机制</w:t>
      </w:r>
      <w:r>
        <w:rPr>
          <w:rFonts w:hint="eastAsia" w:eastAsia="仿宋_GB2312"/>
          <w:sz w:val="32"/>
          <w:szCs w:val="32"/>
        </w:rPr>
        <w:t>，在学院</w:t>
      </w:r>
      <w:r>
        <w:rPr>
          <w:rFonts w:eastAsia="仿宋_GB2312"/>
          <w:sz w:val="32"/>
          <w:szCs w:val="32"/>
        </w:rPr>
        <w:t>所有学科专业中构建全面覆盖、类型丰富、层次递进、相互支撑的课程思政体系</w:t>
      </w:r>
      <w:r>
        <w:rPr>
          <w:rFonts w:hint="eastAsia" w:eastAsia="仿宋_GB2312"/>
          <w:sz w:val="32"/>
          <w:szCs w:val="32"/>
        </w:rPr>
        <w:t>；</w:t>
      </w:r>
      <w:r>
        <w:rPr>
          <w:rFonts w:eastAsia="仿宋_GB2312"/>
          <w:sz w:val="32"/>
          <w:szCs w:val="32"/>
        </w:rPr>
        <w:t>促使课程思政的理念形成广泛共识，广大教师坚守教书育人的主业、全面提升开展课程思政建设的意识和能力</w:t>
      </w:r>
      <w:r>
        <w:rPr>
          <w:rFonts w:hint="eastAsia" w:eastAsia="仿宋_GB2312"/>
          <w:sz w:val="32"/>
          <w:szCs w:val="32"/>
        </w:rPr>
        <w:t>；进一步</w:t>
      </w:r>
      <w:r>
        <w:rPr>
          <w:rFonts w:eastAsia="仿宋_GB2312"/>
          <w:sz w:val="32"/>
          <w:szCs w:val="32"/>
        </w:rPr>
        <w:t>提高立德树人成效，在全院范围内形成课程有思政</w:t>
      </w:r>
      <w:r>
        <w:rPr>
          <w:rFonts w:hint="eastAsia" w:eastAsia="仿宋_GB2312"/>
          <w:sz w:val="32"/>
          <w:szCs w:val="32"/>
        </w:rPr>
        <w:t>，</w:t>
      </w:r>
      <w:r>
        <w:rPr>
          <w:rFonts w:eastAsia="仿宋_GB2312"/>
          <w:sz w:val="32"/>
          <w:szCs w:val="32"/>
        </w:rPr>
        <w:t>思政有精品</w:t>
      </w:r>
      <w:r>
        <w:rPr>
          <w:rFonts w:hint="eastAsia" w:eastAsia="仿宋_GB2312"/>
          <w:sz w:val="32"/>
          <w:szCs w:val="32"/>
        </w:rPr>
        <w:t>，</w:t>
      </w:r>
      <w:r>
        <w:rPr>
          <w:rFonts w:eastAsia="仿宋_GB2312"/>
          <w:sz w:val="32"/>
          <w:szCs w:val="32"/>
        </w:rPr>
        <w:t>过程有特色</w:t>
      </w:r>
      <w:r>
        <w:rPr>
          <w:rFonts w:hint="eastAsia" w:eastAsia="仿宋_GB2312"/>
          <w:sz w:val="32"/>
          <w:szCs w:val="32"/>
        </w:rPr>
        <w:t>，育人有成效</w:t>
      </w:r>
      <w:r>
        <w:rPr>
          <w:rFonts w:eastAsia="仿宋_GB2312"/>
          <w:sz w:val="32"/>
          <w:szCs w:val="32"/>
        </w:rPr>
        <w:t>的良好局面。</w:t>
      </w:r>
    </w:p>
    <w:p>
      <w:pPr>
        <w:spacing w:line="560" w:lineRule="exact"/>
        <w:ind w:firstLine="630"/>
        <w:rPr>
          <w:rFonts w:eastAsia="黑体"/>
          <w:sz w:val="32"/>
          <w:szCs w:val="32"/>
        </w:rPr>
      </w:pPr>
      <w:r>
        <w:rPr>
          <w:rFonts w:eastAsia="黑体"/>
          <w:sz w:val="32"/>
          <w:szCs w:val="32"/>
        </w:rPr>
        <w:t>三、基本原则</w:t>
      </w:r>
    </w:p>
    <w:p>
      <w:pPr>
        <w:spacing w:line="560" w:lineRule="exact"/>
        <w:ind w:firstLine="630"/>
        <w:rPr>
          <w:rFonts w:eastAsia="仿宋_GB2312"/>
          <w:sz w:val="32"/>
          <w:szCs w:val="32"/>
        </w:rPr>
      </w:pPr>
      <w:r>
        <w:rPr>
          <w:rFonts w:hint="eastAsia" w:eastAsia="仿宋_GB2312"/>
          <w:sz w:val="32"/>
          <w:szCs w:val="32"/>
        </w:rPr>
        <w:t>总体把</w:t>
      </w:r>
      <w:r>
        <w:rPr>
          <w:rFonts w:eastAsia="仿宋_GB2312"/>
          <w:sz w:val="32"/>
          <w:szCs w:val="32"/>
        </w:rPr>
        <w:t>握</w:t>
      </w:r>
      <w:r>
        <w:rPr>
          <w:rFonts w:hint="eastAsia" w:eastAsia="仿宋_GB2312"/>
          <w:sz w:val="32"/>
          <w:szCs w:val="32"/>
        </w:rPr>
        <w:t>适度</w:t>
      </w:r>
      <w:r>
        <w:rPr>
          <w:rFonts w:eastAsia="仿宋_GB2312"/>
          <w:sz w:val="32"/>
          <w:szCs w:val="32"/>
        </w:rPr>
        <w:t>、恰当、自然渗透的原则，避免</w:t>
      </w:r>
      <w:r>
        <w:rPr>
          <w:rFonts w:hint="eastAsia" w:eastAsia="仿宋_GB2312"/>
          <w:sz w:val="32"/>
          <w:szCs w:val="32"/>
        </w:rPr>
        <w:t>单向</w:t>
      </w:r>
      <w:r>
        <w:rPr>
          <w:rFonts w:eastAsia="仿宋_GB2312"/>
          <w:sz w:val="32"/>
          <w:szCs w:val="32"/>
        </w:rPr>
        <w:t>灌输和强贴标签。</w:t>
      </w:r>
      <w:r>
        <w:rPr>
          <w:rFonts w:hint="eastAsia" w:eastAsia="仿宋_GB2312"/>
          <w:sz w:val="32"/>
          <w:szCs w:val="32"/>
        </w:rPr>
        <w:t>系统整理和分析思政教育渗透点，结合</w:t>
      </w:r>
      <w:r>
        <w:rPr>
          <w:rFonts w:eastAsia="仿宋_GB2312"/>
          <w:sz w:val="32"/>
          <w:szCs w:val="32"/>
        </w:rPr>
        <w:t>课程特点融入家国情怀</w:t>
      </w:r>
      <w:r>
        <w:rPr>
          <w:rFonts w:hint="eastAsia" w:eastAsia="仿宋_GB2312"/>
          <w:sz w:val="32"/>
          <w:szCs w:val="32"/>
        </w:rPr>
        <w:t>、社会责任、道德规范、法治意识、文化自信、科学精神等思政元素，将价值引领贯穿课程教学之中。具体体现为：</w:t>
      </w:r>
    </w:p>
    <w:p>
      <w:pPr>
        <w:spacing w:line="560" w:lineRule="exact"/>
        <w:ind w:firstLine="630"/>
        <w:rPr>
          <w:rFonts w:ascii="楷体" w:hAnsi="楷体" w:eastAsia="楷体" w:cs="楷体"/>
          <w:sz w:val="32"/>
          <w:szCs w:val="32"/>
        </w:rPr>
      </w:pPr>
      <w:r>
        <w:rPr>
          <w:rFonts w:hint="eastAsia" w:ascii="楷体" w:hAnsi="楷体" w:eastAsia="楷体" w:cs="楷体"/>
          <w:sz w:val="32"/>
          <w:szCs w:val="32"/>
        </w:rPr>
        <w:t>（一）坚持知识传授和价值引领相统一</w:t>
      </w:r>
    </w:p>
    <w:p>
      <w:pPr>
        <w:spacing w:line="560" w:lineRule="exact"/>
        <w:ind w:firstLine="630"/>
        <w:rPr>
          <w:rFonts w:eastAsia="仿宋_GB2312"/>
          <w:sz w:val="32"/>
          <w:szCs w:val="32"/>
        </w:rPr>
      </w:pPr>
      <w:r>
        <w:rPr>
          <w:rFonts w:eastAsia="仿宋_GB2312"/>
          <w:sz w:val="32"/>
          <w:szCs w:val="32"/>
        </w:rPr>
        <w:t>树立知识传授和价值引领并重的教育理念</w:t>
      </w:r>
      <w:r>
        <w:rPr>
          <w:rFonts w:hint="eastAsia" w:eastAsia="仿宋_GB2312"/>
          <w:sz w:val="32"/>
          <w:szCs w:val="32"/>
        </w:rPr>
        <w:t>，以专业发展为出发点实现知识传授和价值引领协同发展，以人才培养为根本点</w:t>
      </w:r>
      <w:r>
        <w:rPr>
          <w:rFonts w:eastAsia="仿宋_GB2312"/>
          <w:sz w:val="32"/>
          <w:szCs w:val="32"/>
        </w:rPr>
        <w:t>促进知识传授与价值引领同频共振，将价值引领寓于知识传授</w:t>
      </w:r>
      <w:r>
        <w:rPr>
          <w:rFonts w:hint="eastAsia" w:eastAsia="仿宋_GB2312"/>
          <w:sz w:val="32"/>
          <w:szCs w:val="32"/>
        </w:rPr>
        <w:t>、</w:t>
      </w:r>
      <w:r>
        <w:rPr>
          <w:rFonts w:eastAsia="仿宋_GB2312"/>
          <w:sz w:val="32"/>
          <w:szCs w:val="32"/>
        </w:rPr>
        <w:t>能力培养之中</w:t>
      </w:r>
      <w:r>
        <w:rPr>
          <w:rFonts w:hint="eastAsia" w:eastAsia="仿宋_GB2312"/>
          <w:sz w:val="32"/>
          <w:szCs w:val="32"/>
        </w:rPr>
        <w:t>，</w:t>
      </w:r>
      <w:r>
        <w:rPr>
          <w:rFonts w:eastAsia="仿宋_GB2312"/>
          <w:sz w:val="32"/>
          <w:szCs w:val="32"/>
        </w:rPr>
        <w:t>引导学生树立正确的世界观、人生观、价值观，有效实现专业教育与思想政治教育的有机融合。</w:t>
      </w:r>
    </w:p>
    <w:p>
      <w:pPr>
        <w:spacing w:line="560" w:lineRule="exact"/>
        <w:ind w:firstLine="630"/>
        <w:rPr>
          <w:rFonts w:ascii="楷体" w:hAnsi="楷体" w:eastAsia="楷体" w:cs="楷体"/>
          <w:sz w:val="32"/>
          <w:szCs w:val="32"/>
        </w:rPr>
      </w:pPr>
      <w:r>
        <w:rPr>
          <w:rFonts w:hint="eastAsia" w:ascii="楷体" w:hAnsi="楷体" w:eastAsia="楷体" w:cs="楷体"/>
          <w:sz w:val="32"/>
          <w:szCs w:val="32"/>
        </w:rPr>
        <w:t>（二）坚持显性教育和隐性教育相统一</w:t>
      </w:r>
    </w:p>
    <w:p>
      <w:pPr>
        <w:spacing w:line="560" w:lineRule="exact"/>
        <w:ind w:firstLine="640" w:firstLineChars="200"/>
        <w:rPr>
          <w:rFonts w:eastAsia="仿宋_GB2312"/>
          <w:sz w:val="32"/>
          <w:szCs w:val="32"/>
        </w:rPr>
      </w:pPr>
      <w:r>
        <w:rPr>
          <w:rFonts w:hint="eastAsia" w:eastAsia="仿宋_GB2312"/>
          <w:sz w:val="32"/>
          <w:szCs w:val="32"/>
        </w:rPr>
        <w:t>在</w:t>
      </w:r>
      <w:r>
        <w:rPr>
          <w:rFonts w:eastAsia="仿宋_GB2312"/>
          <w:sz w:val="32"/>
          <w:szCs w:val="32"/>
        </w:rPr>
        <w:t>旗帜鲜明、理直气壮建好思想政治理论课的同时</w:t>
      </w:r>
      <w:r>
        <w:rPr>
          <w:rFonts w:hint="eastAsia" w:eastAsia="仿宋_GB2312"/>
          <w:sz w:val="32"/>
          <w:szCs w:val="32"/>
        </w:rPr>
        <w:t>，</w:t>
      </w:r>
      <w:r>
        <w:rPr>
          <w:rFonts w:eastAsia="仿宋_GB2312"/>
          <w:sz w:val="32"/>
          <w:szCs w:val="32"/>
        </w:rPr>
        <w:t>积极挖掘各类课程中蕴含的思政教育元素，用好显性教育和隐性教育渠道</w:t>
      </w:r>
      <w:r>
        <w:rPr>
          <w:rFonts w:hint="eastAsia" w:eastAsia="仿宋_GB2312"/>
          <w:sz w:val="32"/>
          <w:szCs w:val="32"/>
        </w:rPr>
        <w:t>，</w:t>
      </w:r>
      <w:r>
        <w:rPr>
          <w:rFonts w:eastAsia="仿宋_GB2312"/>
          <w:sz w:val="32"/>
          <w:szCs w:val="32"/>
        </w:rPr>
        <w:t>寻找专业学科知识体系与思政</w:t>
      </w:r>
      <w:r>
        <w:rPr>
          <w:rFonts w:hint="eastAsia" w:eastAsia="仿宋_GB2312"/>
          <w:sz w:val="32"/>
          <w:szCs w:val="32"/>
        </w:rPr>
        <w:t>知识</w:t>
      </w:r>
      <w:r>
        <w:rPr>
          <w:rFonts w:eastAsia="仿宋_GB2312"/>
          <w:sz w:val="32"/>
          <w:szCs w:val="32"/>
        </w:rPr>
        <w:t>体系的</w:t>
      </w:r>
      <w:r>
        <w:rPr>
          <w:rFonts w:hint="eastAsia" w:eastAsia="仿宋_GB2312"/>
          <w:sz w:val="32"/>
          <w:szCs w:val="32"/>
        </w:rPr>
        <w:t>接触</w:t>
      </w:r>
      <w:r>
        <w:rPr>
          <w:rFonts w:eastAsia="仿宋_GB2312"/>
          <w:sz w:val="32"/>
          <w:szCs w:val="32"/>
        </w:rPr>
        <w:t>点，探究专业知识教育与价值教育的融合</w:t>
      </w:r>
      <w:r>
        <w:rPr>
          <w:rFonts w:hint="eastAsia" w:eastAsia="仿宋_GB2312"/>
          <w:sz w:val="32"/>
          <w:szCs w:val="32"/>
        </w:rPr>
        <w:t>点</w:t>
      </w:r>
      <w:r>
        <w:rPr>
          <w:rFonts w:eastAsia="仿宋_GB2312"/>
          <w:sz w:val="32"/>
          <w:szCs w:val="32"/>
        </w:rPr>
        <w:t>，创新课程思政教育教学方式，达到</w:t>
      </w:r>
      <w:r>
        <w:rPr>
          <w:rFonts w:hint="eastAsia" w:eastAsia="仿宋_GB2312"/>
          <w:sz w:val="32"/>
          <w:szCs w:val="32"/>
        </w:rPr>
        <w:t>学生喜闻乐见和讲解深入浅出的效果</w:t>
      </w:r>
      <w:r>
        <w:rPr>
          <w:rFonts w:eastAsia="仿宋_GB2312"/>
          <w:sz w:val="32"/>
          <w:szCs w:val="32"/>
        </w:rPr>
        <w:t>。</w:t>
      </w:r>
    </w:p>
    <w:p>
      <w:pPr>
        <w:spacing w:line="560" w:lineRule="exact"/>
        <w:ind w:firstLine="630"/>
        <w:rPr>
          <w:rFonts w:ascii="楷体" w:hAnsi="楷体" w:eastAsia="楷体" w:cs="楷体"/>
          <w:sz w:val="32"/>
          <w:szCs w:val="32"/>
        </w:rPr>
      </w:pPr>
      <w:r>
        <w:rPr>
          <w:rFonts w:hint="eastAsia" w:ascii="楷体" w:hAnsi="楷体" w:eastAsia="楷体" w:cs="楷体"/>
          <w:sz w:val="32"/>
          <w:szCs w:val="32"/>
        </w:rPr>
        <w:t>（三）坚持统筹协调和分类指导相统一</w:t>
      </w:r>
    </w:p>
    <w:p>
      <w:pPr>
        <w:spacing w:line="560" w:lineRule="exact"/>
        <w:ind w:firstLine="630"/>
        <w:rPr>
          <w:rFonts w:eastAsia="仿宋_GB2312"/>
          <w:sz w:val="32"/>
          <w:szCs w:val="32"/>
        </w:rPr>
      </w:pPr>
      <w:r>
        <w:rPr>
          <w:rFonts w:eastAsia="仿宋_GB2312"/>
          <w:sz w:val="32"/>
          <w:szCs w:val="32"/>
        </w:rPr>
        <w:t>落实学院主体责任，统筹各类资源，做好顶层设计，建立包括工作体系、教学体系、内容体系和评价体系在内的一整套课程思政育人新体系。结合不同专业、不同类别课程的属性特点，加强分类指导，明确育人目标，强化教师培训，潜心课程思政研究</w:t>
      </w:r>
      <w:r>
        <w:rPr>
          <w:rFonts w:hint="eastAsia" w:eastAsia="仿宋_GB2312"/>
          <w:sz w:val="32"/>
          <w:szCs w:val="32"/>
        </w:rPr>
        <w:t>，</w:t>
      </w:r>
      <w:r>
        <w:rPr>
          <w:rFonts w:eastAsia="仿宋_GB2312"/>
          <w:sz w:val="32"/>
          <w:szCs w:val="32"/>
        </w:rPr>
        <w:t>不断提高课程思政建设水平。</w:t>
      </w:r>
    </w:p>
    <w:p>
      <w:pPr>
        <w:spacing w:line="560" w:lineRule="exact"/>
        <w:ind w:firstLine="630"/>
        <w:rPr>
          <w:rFonts w:eastAsia="黑体"/>
          <w:sz w:val="32"/>
          <w:szCs w:val="32"/>
        </w:rPr>
      </w:pPr>
      <w:r>
        <w:rPr>
          <w:rFonts w:eastAsia="黑体"/>
          <w:sz w:val="32"/>
          <w:szCs w:val="32"/>
        </w:rPr>
        <w:t>四、</w:t>
      </w:r>
      <w:r>
        <w:rPr>
          <w:rFonts w:hint="eastAsia" w:eastAsia="黑体"/>
          <w:sz w:val="32"/>
          <w:szCs w:val="32"/>
        </w:rPr>
        <w:t>主要</w:t>
      </w:r>
      <w:r>
        <w:rPr>
          <w:rFonts w:eastAsia="黑体"/>
          <w:sz w:val="32"/>
          <w:szCs w:val="32"/>
        </w:rPr>
        <w:t>内容</w:t>
      </w:r>
    </w:p>
    <w:p>
      <w:pPr>
        <w:spacing w:line="560" w:lineRule="exact"/>
        <w:ind w:firstLine="630"/>
        <w:rPr>
          <w:rFonts w:eastAsia="仿宋_GB2312"/>
          <w:sz w:val="32"/>
          <w:szCs w:val="32"/>
        </w:rPr>
      </w:pPr>
      <w:r>
        <w:rPr>
          <w:rFonts w:hint="eastAsia" w:eastAsia="仿宋_GB2312"/>
          <w:sz w:val="32"/>
          <w:szCs w:val="32"/>
        </w:rPr>
        <w:t>落实学院</w:t>
      </w:r>
      <w:r>
        <w:rPr>
          <w:rFonts w:eastAsia="仿宋_GB2312"/>
          <w:sz w:val="32"/>
          <w:szCs w:val="32"/>
        </w:rPr>
        <w:t>课程思政主体责任，科学规划与设计课程思政教学体系，推进学</w:t>
      </w:r>
      <w:r>
        <w:rPr>
          <w:rFonts w:hint="eastAsia" w:eastAsia="仿宋_GB2312"/>
          <w:sz w:val="32"/>
          <w:szCs w:val="32"/>
        </w:rPr>
        <w:t>院</w:t>
      </w:r>
      <w:r>
        <w:rPr>
          <w:rFonts w:eastAsia="仿宋_GB2312"/>
          <w:sz w:val="32"/>
          <w:szCs w:val="32"/>
        </w:rPr>
        <w:t>、专业、课程三级课程思政教学改革与建设，全面提高立德树人成效。</w:t>
      </w:r>
    </w:p>
    <w:p>
      <w:pPr>
        <w:spacing w:line="560" w:lineRule="exact"/>
        <w:ind w:firstLine="630"/>
        <w:rPr>
          <w:rFonts w:ascii="楷体" w:hAnsi="楷体" w:eastAsia="楷体" w:cs="楷体"/>
          <w:sz w:val="32"/>
          <w:szCs w:val="32"/>
        </w:rPr>
      </w:pPr>
      <w:r>
        <w:rPr>
          <w:rFonts w:hint="eastAsia" w:ascii="楷体" w:hAnsi="楷体" w:eastAsia="楷体" w:cs="楷体"/>
          <w:sz w:val="32"/>
          <w:szCs w:val="32"/>
        </w:rPr>
        <w:t>（一）强化协同育人，层层落实课程思政主体责任</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1.</w:t>
      </w:r>
      <w:r>
        <w:rPr>
          <w:rFonts w:hint="eastAsia" w:eastAsia="仿宋_GB2312"/>
          <w:sz w:val="32"/>
          <w:szCs w:val="32"/>
        </w:rPr>
        <w:t>学院</w:t>
      </w:r>
      <w:r>
        <w:rPr>
          <w:rFonts w:eastAsia="仿宋_GB2312"/>
          <w:sz w:val="32"/>
          <w:szCs w:val="32"/>
        </w:rPr>
        <w:t>党政主要领导为课程思政建设第一责任人</w:t>
      </w:r>
      <w:r>
        <w:rPr>
          <w:rFonts w:hint="eastAsia" w:eastAsia="仿宋_GB2312"/>
          <w:sz w:val="32"/>
          <w:szCs w:val="32"/>
        </w:rPr>
        <w:t>。</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2.</w:t>
      </w:r>
      <w:r>
        <w:rPr>
          <w:rFonts w:eastAsia="仿宋_GB2312"/>
          <w:sz w:val="32"/>
          <w:szCs w:val="32"/>
        </w:rPr>
        <w:t>学院结合</w:t>
      </w:r>
      <w:r>
        <w:rPr>
          <w:rFonts w:hint="eastAsia" w:eastAsia="仿宋_GB2312"/>
          <w:sz w:val="32"/>
          <w:szCs w:val="32"/>
        </w:rPr>
        <w:t>自身</w:t>
      </w:r>
      <w:r>
        <w:rPr>
          <w:rFonts w:eastAsia="仿宋_GB2312"/>
          <w:sz w:val="32"/>
          <w:szCs w:val="32"/>
        </w:rPr>
        <w:t>发展定位和人才培养目标，</w:t>
      </w:r>
      <w:r>
        <w:rPr>
          <w:rFonts w:hint="eastAsia" w:eastAsia="仿宋_GB2312"/>
          <w:sz w:val="32"/>
          <w:szCs w:val="32"/>
        </w:rPr>
        <w:t>做好顶层设计，建立相关工作体系。</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3.</w:t>
      </w:r>
      <w:r>
        <w:rPr>
          <w:rFonts w:hint="eastAsia" w:eastAsia="仿宋_GB2312"/>
          <w:sz w:val="32"/>
          <w:szCs w:val="32"/>
        </w:rPr>
        <w:t>教务处牵头抓总，制定课程思政实施方案，各职能部门负责相关配套制度的制定和落实。</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4.</w:t>
      </w:r>
      <w:r>
        <w:rPr>
          <w:rFonts w:hint="eastAsia" w:eastAsia="仿宋_GB2312"/>
          <w:sz w:val="32"/>
          <w:szCs w:val="32"/>
        </w:rPr>
        <w:t>教学</w:t>
      </w:r>
      <w:r>
        <w:rPr>
          <w:rFonts w:eastAsia="仿宋_GB2312"/>
          <w:sz w:val="32"/>
          <w:szCs w:val="32"/>
        </w:rPr>
        <w:t>系、专业层面要</w:t>
      </w:r>
      <w:r>
        <w:rPr>
          <w:rFonts w:hint="eastAsia" w:eastAsia="仿宋_GB2312"/>
          <w:sz w:val="32"/>
          <w:szCs w:val="32"/>
        </w:rPr>
        <w:t>充分发挥基层教学组织作用，</w:t>
      </w:r>
      <w:r>
        <w:rPr>
          <w:rFonts w:eastAsia="仿宋_GB2312"/>
          <w:sz w:val="32"/>
          <w:szCs w:val="32"/>
        </w:rPr>
        <w:t>结合专业人才培养特色，修订人才培养方案</w:t>
      </w:r>
      <w:r>
        <w:rPr>
          <w:rFonts w:hint="eastAsia" w:eastAsia="仿宋_GB2312"/>
          <w:sz w:val="32"/>
          <w:szCs w:val="32"/>
        </w:rPr>
        <w:t>、</w:t>
      </w:r>
      <w:r>
        <w:rPr>
          <w:rFonts w:eastAsia="仿宋_GB2312"/>
          <w:sz w:val="32"/>
          <w:szCs w:val="32"/>
        </w:rPr>
        <w:t>课程教学大纲</w:t>
      </w:r>
      <w:r>
        <w:rPr>
          <w:rFonts w:hint="eastAsia" w:eastAsia="仿宋_GB2312"/>
          <w:sz w:val="32"/>
          <w:szCs w:val="32"/>
        </w:rPr>
        <w:t>，开展</w:t>
      </w:r>
      <w:r>
        <w:rPr>
          <w:rFonts w:eastAsia="仿宋_GB2312"/>
          <w:sz w:val="32"/>
          <w:szCs w:val="32"/>
        </w:rPr>
        <w:t>师德师风建设，推动全体教师参与课程思政工作</w:t>
      </w:r>
      <w:r>
        <w:rPr>
          <w:rFonts w:hint="eastAsia" w:eastAsia="仿宋_GB2312"/>
          <w:sz w:val="32"/>
          <w:szCs w:val="32"/>
        </w:rPr>
        <w:t>，建立课程思政集体教研制度，深化专业教育教学改革，让专业教育与思政教育同向同行。</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5.任课教师</w:t>
      </w:r>
      <w:r>
        <w:rPr>
          <w:rFonts w:eastAsia="仿宋_GB2312"/>
          <w:sz w:val="32"/>
          <w:szCs w:val="32"/>
        </w:rPr>
        <w:t>层面要进一步</w:t>
      </w:r>
      <w:r>
        <w:rPr>
          <w:rFonts w:hint="eastAsia" w:eastAsia="仿宋_GB2312"/>
          <w:sz w:val="32"/>
          <w:szCs w:val="32"/>
        </w:rPr>
        <w:t>强化</w:t>
      </w:r>
      <w:r>
        <w:rPr>
          <w:rFonts w:eastAsia="仿宋_GB2312"/>
          <w:sz w:val="32"/>
          <w:szCs w:val="32"/>
        </w:rPr>
        <w:t>思想认识，深入挖掘课程内容和教学方式中蕴含的思想政治教育资源，探索和创新课程思政教育方法，不断提升课程思政能力。</w:t>
      </w:r>
    </w:p>
    <w:p>
      <w:pPr>
        <w:spacing w:line="560" w:lineRule="exact"/>
        <w:ind w:firstLine="630"/>
        <w:rPr>
          <w:rFonts w:eastAsia="楷体_GB2312"/>
          <w:sz w:val="32"/>
          <w:szCs w:val="32"/>
        </w:rPr>
      </w:pPr>
      <w:r>
        <w:rPr>
          <w:rFonts w:eastAsia="楷体_GB2312"/>
          <w:sz w:val="32"/>
          <w:szCs w:val="32"/>
        </w:rPr>
        <w:t>（二）</w:t>
      </w:r>
      <w:r>
        <w:rPr>
          <w:rFonts w:hint="eastAsia" w:ascii="楷体" w:hAnsi="楷体" w:eastAsia="楷体" w:cs="楷体"/>
          <w:sz w:val="32"/>
          <w:szCs w:val="32"/>
        </w:rPr>
        <w:t>强化全面覆盖，合理设计课程思政教学体系</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1.全院要在公共基础</w:t>
      </w:r>
      <w:r>
        <w:rPr>
          <w:rFonts w:eastAsia="仿宋_GB2312"/>
          <w:sz w:val="32"/>
          <w:szCs w:val="32"/>
        </w:rPr>
        <w:t>课程、专业教育课程、实践类课程</w:t>
      </w:r>
      <w:r>
        <w:rPr>
          <w:rFonts w:hint="eastAsia" w:eastAsia="仿宋_GB2312"/>
          <w:sz w:val="32"/>
          <w:szCs w:val="32"/>
        </w:rPr>
        <w:t>（</w:t>
      </w:r>
      <w:r>
        <w:rPr>
          <w:rFonts w:eastAsia="仿宋_GB2312"/>
          <w:sz w:val="32"/>
          <w:szCs w:val="32"/>
        </w:rPr>
        <w:t>包括在线课程</w:t>
      </w:r>
      <w:r>
        <w:rPr>
          <w:rFonts w:hint="eastAsia" w:eastAsia="仿宋_GB2312"/>
          <w:sz w:val="32"/>
          <w:szCs w:val="32"/>
        </w:rPr>
        <w:t>）</w:t>
      </w:r>
      <w:r>
        <w:rPr>
          <w:rFonts w:eastAsia="仿宋_GB2312"/>
          <w:sz w:val="32"/>
          <w:szCs w:val="32"/>
        </w:rPr>
        <w:t>等各类课程建设中落实课程思政要求。其中，公共基础课程要聚焦提高学生思想道德修养、人文素质、科学精神、法治意识、国家安全意识和</w:t>
      </w:r>
      <w:r>
        <w:rPr>
          <w:rFonts w:hint="eastAsia" w:eastAsia="仿宋_GB2312"/>
          <w:sz w:val="32"/>
          <w:szCs w:val="32"/>
        </w:rPr>
        <w:t>认知</w:t>
      </w:r>
      <w:r>
        <w:rPr>
          <w:rFonts w:eastAsia="仿宋_GB2312"/>
          <w:sz w:val="32"/>
          <w:szCs w:val="32"/>
        </w:rPr>
        <w:t>能力，打造一批有特色的体育、美育类课程，帮助学生增强体质，提升审美素养；专业教育课程要</w:t>
      </w:r>
      <w:r>
        <w:rPr>
          <w:rFonts w:hint="eastAsia" w:eastAsia="仿宋_GB2312"/>
          <w:sz w:val="32"/>
          <w:szCs w:val="32"/>
        </w:rPr>
        <w:t>富有学科</w:t>
      </w:r>
      <w:r>
        <w:rPr>
          <w:rFonts w:eastAsia="仿宋_GB2312"/>
          <w:sz w:val="32"/>
          <w:szCs w:val="32"/>
        </w:rPr>
        <w:t>优势</w:t>
      </w:r>
      <w:r>
        <w:rPr>
          <w:rFonts w:hint="eastAsia" w:eastAsia="仿宋_GB2312"/>
          <w:sz w:val="32"/>
          <w:szCs w:val="32"/>
        </w:rPr>
        <w:t>，</w:t>
      </w:r>
      <w:r>
        <w:rPr>
          <w:rFonts w:eastAsia="仿宋_GB2312"/>
          <w:sz w:val="32"/>
          <w:szCs w:val="32"/>
        </w:rPr>
        <w:t>彰显</w:t>
      </w:r>
      <w:r>
        <w:rPr>
          <w:rFonts w:hint="eastAsia" w:eastAsia="仿宋_GB2312"/>
          <w:sz w:val="32"/>
          <w:szCs w:val="32"/>
        </w:rPr>
        <w:t>专业</w:t>
      </w:r>
      <w:r>
        <w:rPr>
          <w:rFonts w:eastAsia="仿宋_GB2312"/>
          <w:sz w:val="32"/>
          <w:szCs w:val="32"/>
        </w:rPr>
        <w:t>特色</w:t>
      </w:r>
      <w:r>
        <w:rPr>
          <w:rFonts w:hint="eastAsia" w:eastAsia="仿宋_GB2312"/>
          <w:sz w:val="32"/>
          <w:szCs w:val="32"/>
        </w:rPr>
        <w:t>，</w:t>
      </w:r>
      <w:r>
        <w:rPr>
          <w:rFonts w:eastAsia="仿宋_GB2312"/>
          <w:sz w:val="32"/>
          <w:szCs w:val="32"/>
        </w:rPr>
        <w:t>挖掘专业知识中的育人内涵</w:t>
      </w:r>
      <w:r>
        <w:rPr>
          <w:rFonts w:hint="eastAsia" w:eastAsia="仿宋_GB2312"/>
          <w:sz w:val="32"/>
          <w:szCs w:val="32"/>
        </w:rPr>
        <w:t>，拓展</w:t>
      </w:r>
      <w:r>
        <w:rPr>
          <w:rFonts w:eastAsia="仿宋_GB2312"/>
          <w:sz w:val="32"/>
          <w:szCs w:val="32"/>
        </w:rPr>
        <w:t>课程广度、深度</w:t>
      </w:r>
      <w:r>
        <w:rPr>
          <w:rFonts w:hint="eastAsia" w:eastAsia="仿宋_GB2312"/>
          <w:sz w:val="32"/>
          <w:szCs w:val="32"/>
        </w:rPr>
        <w:t>，</w:t>
      </w:r>
      <w:r>
        <w:rPr>
          <w:rFonts w:eastAsia="仿宋_GB2312"/>
          <w:sz w:val="32"/>
          <w:szCs w:val="32"/>
        </w:rPr>
        <w:t>体现教育温度，集历史与现实、本土化与国际化、知识性与人文性于一体，</w:t>
      </w:r>
      <w:r>
        <w:rPr>
          <w:rFonts w:hint="eastAsia" w:eastAsia="仿宋_GB2312"/>
          <w:sz w:val="32"/>
          <w:szCs w:val="32"/>
        </w:rPr>
        <w:t>追求真善美，弘扬</w:t>
      </w:r>
      <w:r>
        <w:rPr>
          <w:rFonts w:eastAsia="仿宋_GB2312"/>
          <w:sz w:val="32"/>
          <w:szCs w:val="32"/>
        </w:rPr>
        <w:t>主旋律；实践教育类课程要注重学思结合、知行统一，增强学生创新精神、创造意识、创业能力</w:t>
      </w:r>
      <w:r>
        <w:rPr>
          <w:rFonts w:hint="eastAsia" w:eastAsia="仿宋_GB2312"/>
          <w:sz w:val="32"/>
          <w:szCs w:val="32"/>
        </w:rPr>
        <w:t>，引导学生敢于直面困难，善于解决问题，</w:t>
      </w:r>
      <w:r>
        <w:rPr>
          <w:rFonts w:eastAsia="仿宋_GB2312"/>
          <w:sz w:val="32"/>
          <w:szCs w:val="32"/>
        </w:rPr>
        <w:t>弘扬劳动精神。</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2.</w:t>
      </w:r>
      <w:r>
        <w:rPr>
          <w:rFonts w:eastAsia="仿宋_GB2312"/>
          <w:sz w:val="32"/>
          <w:szCs w:val="32"/>
        </w:rPr>
        <w:t>各类课程建设在落实课程思政要求的过程中</w:t>
      </w:r>
      <w:r>
        <w:rPr>
          <w:rFonts w:hint="eastAsia" w:eastAsia="仿宋_GB2312"/>
          <w:sz w:val="32"/>
          <w:szCs w:val="32"/>
        </w:rPr>
        <w:t>，必须重视</w:t>
      </w:r>
      <w:r>
        <w:rPr>
          <w:rFonts w:eastAsia="仿宋_GB2312"/>
          <w:sz w:val="32"/>
          <w:szCs w:val="32"/>
        </w:rPr>
        <w:t>教材建设环节</w:t>
      </w:r>
      <w:r>
        <w:rPr>
          <w:rFonts w:hint="eastAsia" w:eastAsia="仿宋_GB2312"/>
          <w:sz w:val="32"/>
          <w:szCs w:val="32"/>
        </w:rPr>
        <w:t>。</w:t>
      </w:r>
      <w:r>
        <w:rPr>
          <w:rFonts w:eastAsia="仿宋_GB2312"/>
          <w:sz w:val="32"/>
          <w:szCs w:val="32"/>
        </w:rPr>
        <w:t>严格落实马工程教材统一使用规定，马工程教材使用</w:t>
      </w:r>
      <w:r>
        <w:rPr>
          <w:rFonts w:hint="eastAsia" w:ascii="仿宋_GB2312" w:hAnsi="仿宋_GB2312" w:eastAsia="仿宋_GB2312" w:cs="仿宋_GB2312"/>
          <w:sz w:val="32"/>
          <w:szCs w:val="32"/>
        </w:rPr>
        <w:t>率达到100%；</w:t>
      </w:r>
      <w:r>
        <w:rPr>
          <w:rFonts w:eastAsia="仿宋_GB2312"/>
          <w:sz w:val="32"/>
          <w:szCs w:val="32"/>
        </w:rPr>
        <w:t>建设一批</w:t>
      </w:r>
      <w:r>
        <w:rPr>
          <w:rFonts w:hint="eastAsia" w:eastAsia="仿宋_GB2312"/>
          <w:sz w:val="32"/>
          <w:szCs w:val="32"/>
        </w:rPr>
        <w:t>院</w:t>
      </w:r>
      <w:r>
        <w:rPr>
          <w:rFonts w:eastAsia="仿宋_GB2312"/>
          <w:sz w:val="32"/>
          <w:szCs w:val="32"/>
        </w:rPr>
        <w:t>级课程思政重点教材和教学指导用书</w:t>
      </w:r>
      <w:r>
        <w:rPr>
          <w:rFonts w:hint="eastAsia" w:eastAsia="仿宋_GB2312"/>
          <w:sz w:val="32"/>
          <w:szCs w:val="32"/>
        </w:rPr>
        <w:t>。</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3.在强化课程思政全覆盖的同时，强调注重课程示范引领作用。按江苏省课程思政示范建设指标要求，结合学院实际，各教学系利用1年左右的时间各建成通识类课程思政示范课程1门、专业教育类课程思政示范课程1门、实践类课程思政示范课程1门；用2年左右的时间，建设3-5个课程思政示范专业。</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4.各教学系要进一步完善和修订课程教学大纲，在教学目标、教学内容、教学设计和课程考核等方面</w:t>
      </w:r>
      <w:r>
        <w:rPr>
          <w:rFonts w:eastAsia="仿宋_GB2312"/>
          <w:sz w:val="32"/>
          <w:szCs w:val="32"/>
        </w:rPr>
        <w:t>体现思政元素。</w:t>
      </w:r>
    </w:p>
    <w:p>
      <w:pPr>
        <w:spacing w:line="560" w:lineRule="exact"/>
        <w:ind w:firstLine="630"/>
        <w:rPr>
          <w:rFonts w:ascii="楷体" w:hAnsi="楷体" w:eastAsia="楷体" w:cs="楷体"/>
          <w:sz w:val="32"/>
          <w:szCs w:val="32"/>
        </w:rPr>
      </w:pPr>
      <w:r>
        <w:rPr>
          <w:rFonts w:hint="eastAsia" w:ascii="楷体" w:hAnsi="楷体" w:eastAsia="楷体" w:cs="楷体"/>
          <w:sz w:val="32"/>
          <w:szCs w:val="32"/>
        </w:rPr>
        <w:t>（三）强化分类指导，精准推进专业课程思政建设</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1.根据学科专业特点，深入挖掘专业课程所蕴含的课程思政元素，</w:t>
      </w:r>
      <w:r>
        <w:rPr>
          <w:rFonts w:eastAsia="仿宋_GB2312"/>
          <w:sz w:val="32"/>
          <w:szCs w:val="32"/>
        </w:rPr>
        <w:t>明确不同专业课程的思政目标，使专业课教师能在课程思政建设中找到自己的</w:t>
      </w:r>
      <w:r>
        <w:rPr>
          <w:rFonts w:hint="eastAsia" w:ascii="仿宋_GB2312" w:hAnsi="仿宋_GB2312" w:eastAsia="仿宋_GB2312" w:cs="仿宋_GB2312"/>
          <w:sz w:val="32"/>
          <w:szCs w:val="32"/>
        </w:rPr>
        <w:t>“角色”、干出自己的“特色”</w:t>
      </w:r>
      <w:r>
        <w:rPr>
          <w:rFonts w:eastAsia="仿宋_GB2312"/>
          <w:sz w:val="32"/>
          <w:szCs w:val="32"/>
        </w:rPr>
        <w:t>。</w:t>
      </w:r>
    </w:p>
    <w:p>
      <w:pPr>
        <w:spacing w:line="560" w:lineRule="exact"/>
        <w:ind w:firstLine="630"/>
        <w:rPr>
          <w:rFonts w:eastAsia="仿宋_GB2312"/>
          <w:sz w:val="32"/>
          <w:szCs w:val="32"/>
          <w:lang w:bidi="ar"/>
        </w:rPr>
      </w:pPr>
      <w:r>
        <w:rPr>
          <w:rFonts w:hint="eastAsia" w:ascii="仿宋_GB2312" w:hAnsi="仿宋_GB2312" w:eastAsia="仿宋_GB2312" w:cs="仿宋_GB2312"/>
          <w:sz w:val="32"/>
          <w:szCs w:val="32"/>
        </w:rPr>
        <w:t>2.对照《高等学校</w:t>
      </w:r>
      <w:r>
        <w:rPr>
          <w:rFonts w:eastAsia="仿宋_GB2312"/>
          <w:sz w:val="32"/>
          <w:szCs w:val="32"/>
        </w:rPr>
        <w:t>课程思政建设指导纲要》中的文学、历史学、哲学类，经济学、管理学、法学类，教育学类，理学、工学类，艺术学类等不同学科门类课程思政建设要求，进一步细化课程目标</w:t>
      </w:r>
      <w:r>
        <w:rPr>
          <w:rFonts w:hint="eastAsia" w:eastAsia="仿宋_GB2312"/>
          <w:sz w:val="32"/>
          <w:szCs w:val="32"/>
        </w:rPr>
        <w:t>，深入挖掘课程思政元素，有机融入课程教学，</w:t>
      </w:r>
      <w:r>
        <w:rPr>
          <w:rFonts w:eastAsia="仿宋_GB2312"/>
          <w:sz w:val="32"/>
          <w:szCs w:val="32"/>
          <w:lang w:bidi="ar"/>
        </w:rPr>
        <w:t>将社会责任、爱岗敬业、团队协作、身心健康、诚实守信、精益求精、劳动竞技、文化传承、创新创造等元素和典型案例贯穿到课程体系的设计与执行中</w:t>
      </w:r>
      <w:r>
        <w:rPr>
          <w:rFonts w:hint="eastAsia" w:eastAsia="仿宋_GB2312"/>
          <w:sz w:val="32"/>
          <w:szCs w:val="32"/>
          <w:lang w:bidi="ar"/>
        </w:rPr>
        <w:t>，</w:t>
      </w:r>
      <w:r>
        <w:rPr>
          <w:rFonts w:eastAsia="仿宋_GB2312"/>
          <w:sz w:val="32"/>
          <w:szCs w:val="32"/>
          <w:lang w:bidi="ar"/>
        </w:rPr>
        <w:t>落实好分类推进相关要求</w:t>
      </w:r>
      <w:r>
        <w:rPr>
          <w:rFonts w:hint="eastAsia" w:eastAsia="仿宋_GB2312"/>
          <w:sz w:val="32"/>
          <w:szCs w:val="32"/>
          <w:lang w:bidi="ar"/>
        </w:rPr>
        <w:t>，</w:t>
      </w:r>
      <w:r>
        <w:rPr>
          <w:rFonts w:eastAsia="仿宋_GB2312"/>
          <w:sz w:val="32"/>
          <w:szCs w:val="32"/>
          <w:lang w:bidi="ar"/>
        </w:rPr>
        <w:t>达到润物无声的育人效果</w:t>
      </w:r>
      <w:r>
        <w:rPr>
          <w:rFonts w:hint="eastAsia" w:eastAsia="仿宋_GB2312"/>
          <w:sz w:val="32"/>
          <w:szCs w:val="32"/>
          <w:lang w:bidi="ar"/>
        </w:rPr>
        <w:t>。</w:t>
      </w:r>
    </w:p>
    <w:p>
      <w:pPr>
        <w:spacing w:line="560" w:lineRule="exact"/>
        <w:ind w:firstLine="630"/>
        <w:rPr>
          <w:rFonts w:ascii="楷体" w:hAnsi="楷体" w:eastAsia="楷体" w:cs="楷体"/>
          <w:sz w:val="32"/>
          <w:szCs w:val="32"/>
        </w:rPr>
      </w:pPr>
      <w:r>
        <w:rPr>
          <w:rFonts w:hint="eastAsia" w:ascii="楷体" w:hAnsi="楷体" w:eastAsia="楷体" w:cs="楷体"/>
          <w:sz w:val="32"/>
          <w:szCs w:val="32"/>
        </w:rPr>
        <w:t>（四）强化育人能力，不断提升教师课程思政素养</w:t>
      </w:r>
    </w:p>
    <w:p>
      <w:pPr>
        <w:spacing w:line="560" w:lineRule="exact"/>
        <w:ind w:firstLine="630"/>
        <w:rPr>
          <w:rFonts w:eastAsia="仿宋_GB2312"/>
          <w:sz w:val="32"/>
          <w:szCs w:val="32"/>
        </w:rPr>
      </w:pPr>
      <w:r>
        <w:rPr>
          <w:rFonts w:hint="eastAsia" w:eastAsia="仿宋_GB2312"/>
          <w:sz w:val="32"/>
          <w:szCs w:val="32"/>
        </w:rPr>
        <w:t>教务处、教师发展中心及各教学系要高度重视</w:t>
      </w:r>
      <w:r>
        <w:rPr>
          <w:rFonts w:eastAsia="仿宋_GB2312"/>
          <w:sz w:val="32"/>
          <w:szCs w:val="32"/>
        </w:rPr>
        <w:t>提升教师课程思政素养</w:t>
      </w:r>
      <w:r>
        <w:rPr>
          <w:rFonts w:hint="eastAsia" w:eastAsia="仿宋_GB2312"/>
          <w:sz w:val="32"/>
          <w:szCs w:val="32"/>
        </w:rPr>
        <w:t>，有组织、有计划地积极开展各项活动。</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1.充分利用国家级、</w:t>
      </w:r>
      <w:r>
        <w:rPr>
          <w:rFonts w:eastAsia="仿宋_GB2312"/>
          <w:sz w:val="32"/>
          <w:szCs w:val="32"/>
        </w:rPr>
        <w:t>省级师资培训资源及平台</w:t>
      </w:r>
      <w:r>
        <w:rPr>
          <w:rFonts w:hint="eastAsia" w:eastAsia="仿宋_GB2312"/>
          <w:sz w:val="32"/>
          <w:szCs w:val="32"/>
        </w:rPr>
        <w:t>，</w:t>
      </w:r>
      <w:r>
        <w:rPr>
          <w:rFonts w:eastAsia="仿宋_GB2312"/>
          <w:sz w:val="32"/>
          <w:szCs w:val="32"/>
        </w:rPr>
        <w:t>有计划、分批次</w:t>
      </w:r>
      <w:r>
        <w:rPr>
          <w:rFonts w:hint="eastAsia" w:eastAsia="仿宋_GB2312"/>
          <w:sz w:val="32"/>
          <w:szCs w:val="32"/>
        </w:rPr>
        <w:t>组织</w:t>
      </w:r>
      <w:r>
        <w:rPr>
          <w:rFonts w:eastAsia="仿宋_GB2312"/>
          <w:sz w:val="32"/>
          <w:szCs w:val="32"/>
        </w:rPr>
        <w:t>教师</w:t>
      </w:r>
      <w:r>
        <w:rPr>
          <w:rFonts w:hint="eastAsia" w:eastAsia="仿宋_GB2312"/>
          <w:sz w:val="32"/>
          <w:szCs w:val="32"/>
        </w:rPr>
        <w:t>参加</w:t>
      </w:r>
      <w:r>
        <w:rPr>
          <w:rFonts w:eastAsia="仿宋_GB2312"/>
          <w:sz w:val="32"/>
          <w:szCs w:val="32"/>
        </w:rPr>
        <w:t>各级课程思政建设专题培训</w:t>
      </w:r>
      <w:r>
        <w:rPr>
          <w:rFonts w:hint="eastAsia" w:eastAsia="仿宋_GB2312"/>
          <w:sz w:val="32"/>
          <w:szCs w:val="32"/>
        </w:rPr>
        <w:t>。</w:t>
      </w:r>
      <w:r>
        <w:rPr>
          <w:rFonts w:eastAsia="仿宋_GB2312"/>
          <w:sz w:val="32"/>
          <w:szCs w:val="32"/>
        </w:rPr>
        <w:t>将课程思政纳入教师岗前培训、在岗培训和师德师风、教学能力专题培训等活动中</w:t>
      </w:r>
      <w:r>
        <w:rPr>
          <w:rFonts w:hint="eastAsia" w:eastAsia="仿宋_GB2312"/>
          <w:sz w:val="32"/>
          <w:szCs w:val="32"/>
        </w:rPr>
        <w:t>，</w:t>
      </w:r>
      <w:r>
        <w:rPr>
          <w:rFonts w:eastAsia="仿宋_GB2312"/>
          <w:sz w:val="32"/>
          <w:szCs w:val="32"/>
        </w:rPr>
        <w:t>加强教师课程思政育人能力建设</w:t>
      </w:r>
      <w:r>
        <w:rPr>
          <w:rFonts w:hint="eastAsia" w:eastAsia="仿宋_GB2312"/>
          <w:sz w:val="32"/>
          <w:szCs w:val="32"/>
        </w:rPr>
        <w:t>，提升教师课程思政意识和研究能力。</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2.分学科专业领域开展经常性的课程思政典型经验交流、现场教学观摩、教师教学培训等活动。</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3.各教</w:t>
      </w:r>
      <w:r>
        <w:rPr>
          <w:rFonts w:eastAsia="仿宋_GB2312"/>
          <w:sz w:val="32"/>
          <w:szCs w:val="32"/>
        </w:rPr>
        <w:t>学系要建立课程思政集体教研制度</w:t>
      </w:r>
      <w:r>
        <w:rPr>
          <w:rFonts w:hint="eastAsia" w:eastAsia="仿宋_GB2312"/>
          <w:sz w:val="32"/>
          <w:szCs w:val="32"/>
        </w:rPr>
        <w:t>，</w:t>
      </w:r>
      <w:r>
        <w:rPr>
          <w:rFonts w:eastAsia="仿宋_GB2312"/>
          <w:sz w:val="32"/>
          <w:szCs w:val="32"/>
        </w:rPr>
        <w:t>充分发挥教研</w:t>
      </w:r>
      <w:r>
        <w:rPr>
          <w:rFonts w:hint="eastAsia" w:eastAsia="仿宋_GB2312"/>
          <w:sz w:val="32"/>
          <w:szCs w:val="32"/>
        </w:rPr>
        <w:t>组</w:t>
      </w:r>
      <w:r>
        <w:rPr>
          <w:rFonts w:eastAsia="仿宋_GB2312"/>
          <w:sz w:val="32"/>
          <w:szCs w:val="32"/>
        </w:rPr>
        <w:t>、教学团队、课程组等基层教学组织作用，开展课程思政教学名师、教学团队培育工作</w:t>
      </w:r>
      <w:r>
        <w:rPr>
          <w:rFonts w:hint="eastAsia" w:eastAsia="仿宋_GB2312"/>
          <w:sz w:val="32"/>
          <w:szCs w:val="32"/>
        </w:rPr>
        <w:t>。文法系</w:t>
      </w:r>
      <w:r>
        <w:rPr>
          <w:rFonts w:eastAsia="仿宋_GB2312"/>
          <w:sz w:val="32"/>
          <w:szCs w:val="32"/>
        </w:rPr>
        <w:t>思想政治理论课教师要与其他各教学系、专业、专业课教师结对，参加课程团队教研活动，在课程团队建设、教学资源建设、课程教学改革中落实课程思政要求</w:t>
      </w:r>
      <w:r>
        <w:rPr>
          <w:rFonts w:hint="eastAsia" w:eastAsia="仿宋_GB2312"/>
          <w:sz w:val="28"/>
          <w:szCs w:val="28"/>
        </w:rPr>
        <w:t>，</w:t>
      </w:r>
      <w:r>
        <w:rPr>
          <w:rFonts w:eastAsia="仿宋_GB2312"/>
          <w:sz w:val="32"/>
          <w:szCs w:val="32"/>
        </w:rPr>
        <w:t>促进各类课程与思想政治理论课程同向同行</w:t>
      </w:r>
      <w:r>
        <w:rPr>
          <w:rFonts w:hint="eastAsia" w:eastAsia="仿宋_GB2312"/>
          <w:sz w:val="32"/>
          <w:szCs w:val="32"/>
        </w:rPr>
        <w:t xml:space="preserve">。 </w:t>
      </w:r>
    </w:p>
    <w:p>
      <w:pPr>
        <w:spacing w:line="560" w:lineRule="exact"/>
        <w:ind w:firstLine="630"/>
        <w:rPr>
          <w:rFonts w:eastAsia="楷体_GB2312"/>
          <w:sz w:val="32"/>
          <w:szCs w:val="32"/>
        </w:rPr>
      </w:pPr>
      <w:r>
        <w:rPr>
          <w:rFonts w:hint="eastAsia" w:ascii="仿宋_GB2312" w:hAnsi="仿宋_GB2312" w:eastAsia="仿宋_GB2312" w:cs="仿宋_GB2312"/>
          <w:sz w:val="32"/>
          <w:szCs w:val="32"/>
        </w:rPr>
        <w:t>4.教务处将举办课</w:t>
      </w:r>
      <w:r>
        <w:rPr>
          <w:rFonts w:eastAsia="仿宋_GB2312"/>
          <w:sz w:val="32"/>
          <w:szCs w:val="32"/>
        </w:rPr>
        <w:t>程思政专项讲课竞赛或教学设计大赛，在青年教师教学大奖赛中纳入思政元素</w:t>
      </w:r>
      <w:r>
        <w:rPr>
          <w:rFonts w:hint="eastAsia" w:eastAsia="仿宋_GB2312"/>
          <w:sz w:val="32"/>
          <w:szCs w:val="32"/>
        </w:rPr>
        <w:t>，组织教师参加各级教学竞赛如微课、微课程竞赛中的思政课程项目等。</w:t>
      </w:r>
    </w:p>
    <w:p>
      <w:pPr>
        <w:spacing w:line="560" w:lineRule="exact"/>
        <w:ind w:firstLine="630"/>
        <w:rPr>
          <w:rFonts w:ascii="楷体" w:hAnsi="楷体" w:eastAsia="楷体" w:cs="楷体"/>
          <w:sz w:val="32"/>
          <w:szCs w:val="32"/>
        </w:rPr>
      </w:pPr>
      <w:r>
        <w:rPr>
          <w:rFonts w:hint="eastAsia" w:ascii="楷体" w:hAnsi="楷体" w:eastAsia="楷体" w:cs="楷体"/>
          <w:sz w:val="32"/>
          <w:szCs w:val="32"/>
        </w:rPr>
        <w:t>（五）强化改革创新，着力深化课程思政建设研究</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鼓励和支持广大教师开展多种形式的课程思政研究与实践，积极申报江苏省高校哲学社会科学研究项目中设立的课程思政专项课题；在院级课题中设立课程思政专项，增加课题数量，拓展研究领域，满足实践需要。课题研究和实践要聚焦课程思政建设中的热点、重点和难点，着力解决课程思政建设中的基础性、关键性、前瞻性问题。 </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2.加大对高水平课程思政研究与实践成果的推广应用，总结汇编课程思政优秀教</w:t>
      </w:r>
      <w:r>
        <w:rPr>
          <w:rFonts w:eastAsia="仿宋_GB2312"/>
          <w:sz w:val="32"/>
          <w:szCs w:val="32"/>
        </w:rPr>
        <w:t>学案例，逐步构建多层次课程思政建设研究体系</w:t>
      </w:r>
      <w:r>
        <w:rPr>
          <w:rFonts w:hint="eastAsia" w:eastAsia="仿宋_GB2312"/>
          <w:sz w:val="32"/>
          <w:szCs w:val="32"/>
        </w:rPr>
        <w:t>，</w:t>
      </w:r>
      <w:r>
        <w:rPr>
          <w:rFonts w:eastAsia="仿宋_GB2312"/>
          <w:sz w:val="32"/>
          <w:szCs w:val="32"/>
        </w:rPr>
        <w:t>进一步扩大课程思政建设影响力。</w:t>
      </w:r>
    </w:p>
    <w:p>
      <w:pPr>
        <w:spacing w:line="560" w:lineRule="exact"/>
        <w:ind w:firstLine="630"/>
        <w:rPr>
          <w:rFonts w:eastAsia="黑体"/>
          <w:sz w:val="32"/>
          <w:szCs w:val="32"/>
        </w:rPr>
      </w:pPr>
      <w:r>
        <w:rPr>
          <w:rFonts w:hint="eastAsia" w:eastAsia="黑体"/>
          <w:sz w:val="32"/>
          <w:szCs w:val="32"/>
        </w:rPr>
        <w:t>五、时间安排</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1.启动阶段（2020年11月-2021年3月）</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成立红山学院课程思政建设与研究中心；开展课程思政培训；修订规章制度，建立考评机制；各教学系制定落实方案；完成教学大纲制定和修订工作，每门课程教学大纲必须有不少于3个知识点蕴含课程思政元素</w:t>
      </w:r>
      <w:r>
        <w:rPr>
          <w:rFonts w:hint="eastAsia" w:eastAsia="仿宋_GB2312"/>
          <w:sz w:val="32"/>
          <w:szCs w:val="32"/>
        </w:rPr>
        <w:t>。</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2.全面推进阶段（2021年3月-2022年7月）</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全面推进课程思政建设。各教学系各建成通识类课程思政示范课程1门、专业教育类课程思政示范课程1门、实践类课程思政示范课程1门；建设3-5个课程思政示范专业。</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3.深化提升阶段（2022年7月以后）</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全面总结课程思政建设经验，凝练特色，展示成果，完善举措，深入推进</w:t>
      </w:r>
      <w:r>
        <w:rPr>
          <w:rFonts w:hint="eastAsia" w:eastAsia="仿宋_GB2312"/>
          <w:sz w:val="32"/>
          <w:szCs w:val="32"/>
        </w:rPr>
        <w:t>。</w:t>
      </w:r>
    </w:p>
    <w:p>
      <w:pPr>
        <w:spacing w:line="560" w:lineRule="exact"/>
        <w:ind w:firstLine="630"/>
        <w:rPr>
          <w:rFonts w:eastAsia="黑体"/>
          <w:sz w:val="32"/>
          <w:szCs w:val="32"/>
        </w:rPr>
      </w:pPr>
      <w:r>
        <w:rPr>
          <w:rFonts w:hint="eastAsia" w:eastAsia="黑体"/>
          <w:sz w:val="32"/>
          <w:szCs w:val="32"/>
        </w:rPr>
        <w:t>六</w:t>
      </w:r>
      <w:r>
        <w:rPr>
          <w:rFonts w:eastAsia="黑体"/>
          <w:sz w:val="32"/>
          <w:szCs w:val="32"/>
        </w:rPr>
        <w:t>、保障措施</w:t>
      </w:r>
    </w:p>
    <w:p>
      <w:pPr>
        <w:spacing w:line="560" w:lineRule="exact"/>
        <w:ind w:firstLine="643"/>
        <w:rPr>
          <w:rFonts w:eastAsia="楷体_GB2312"/>
          <w:sz w:val="32"/>
          <w:szCs w:val="32"/>
        </w:rPr>
      </w:pPr>
      <w:r>
        <w:rPr>
          <w:rFonts w:hint="eastAsia" w:ascii="楷体" w:hAnsi="楷体" w:eastAsia="楷体" w:cs="楷体"/>
          <w:sz w:val="32"/>
          <w:szCs w:val="32"/>
        </w:rPr>
        <w:t>（一）加强组织领导</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1.学院建立党委统一领导、党政齐抓共管、教务处牵头抓总、各职能部门联动、各教学系落实推进，自身特色鲜明的课程思政建设工作新格局。</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2.学院成立课程思政建设工作领导小组。党委书记、院长任组长，分管思政工作、学生工作和教学工作的院领导任副组长，成员由各职能部门、各教学系负责人组成。        </w:t>
      </w:r>
    </w:p>
    <w:p>
      <w:pPr>
        <w:spacing w:line="560" w:lineRule="exact"/>
        <w:ind w:firstLine="643"/>
        <w:rPr>
          <w:rFonts w:eastAsia="仿宋_GB2312"/>
          <w:sz w:val="32"/>
          <w:szCs w:val="32"/>
        </w:rPr>
      </w:pPr>
      <w:r>
        <w:rPr>
          <w:rFonts w:hint="eastAsia" w:ascii="仿宋_GB2312" w:hAnsi="仿宋_GB2312" w:eastAsia="仿宋_GB2312" w:cs="仿宋_GB2312"/>
          <w:sz w:val="32"/>
          <w:szCs w:val="32"/>
        </w:rPr>
        <w:t>3.各教学系成立由系主任牵头、专业负责人、教研组组长、课程组组长为成员的课程思政建设工作小组，全面推进各系课程思政建设工作</w:t>
      </w:r>
      <w:r>
        <w:rPr>
          <w:rFonts w:hint="eastAsia" w:eastAsia="仿宋_GB2312"/>
          <w:sz w:val="32"/>
          <w:szCs w:val="32"/>
        </w:rPr>
        <w:t>。</w:t>
      </w:r>
    </w:p>
    <w:p>
      <w:pPr>
        <w:spacing w:line="560" w:lineRule="exact"/>
        <w:ind w:firstLine="630"/>
        <w:rPr>
          <w:rFonts w:eastAsia="楷体_GB2312"/>
          <w:sz w:val="32"/>
          <w:szCs w:val="32"/>
        </w:rPr>
      </w:pPr>
      <w:r>
        <w:rPr>
          <w:rFonts w:hint="eastAsia" w:ascii="楷体" w:hAnsi="楷体" w:eastAsia="楷体" w:cs="楷体"/>
          <w:sz w:val="32"/>
          <w:szCs w:val="32"/>
        </w:rPr>
        <w:t>（二）落实经费保障</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1.学院将加强政策协调，统筹各类资源，支持各教学系及相关部门推进课程思政建设，加大对课程思政课题研究、教学改革、教材建设、师资培训、学术交流等方面的投入力度，切实保证各项经费逐年增长。</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2.课程思政专项经费由教务处按江苏省课程思政示范高校建设指标每生40元/年要求进行预算，财务处具体落实</w:t>
      </w:r>
      <w:r>
        <w:rPr>
          <w:rFonts w:hint="eastAsia" w:eastAsia="仿宋_GB2312"/>
          <w:sz w:val="32"/>
          <w:szCs w:val="32"/>
        </w:rPr>
        <w:t>。</w:t>
      </w:r>
    </w:p>
    <w:p>
      <w:pPr>
        <w:spacing w:line="560" w:lineRule="exact"/>
        <w:ind w:firstLine="630"/>
        <w:rPr>
          <w:rFonts w:ascii="楷体" w:hAnsi="楷体" w:eastAsia="楷体" w:cs="楷体"/>
          <w:sz w:val="32"/>
          <w:szCs w:val="32"/>
        </w:rPr>
      </w:pPr>
      <w:r>
        <w:rPr>
          <w:rFonts w:hint="eastAsia" w:ascii="楷体" w:hAnsi="楷体" w:eastAsia="楷体" w:cs="楷体"/>
          <w:sz w:val="32"/>
          <w:szCs w:val="32"/>
        </w:rPr>
        <w:t>（三）完善配套措施</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1.进一步完善师德师风建设各项规章制度，全面落实立德树人根本任务。</w:t>
      </w:r>
    </w:p>
    <w:p>
      <w:pPr>
        <w:spacing w:line="560" w:lineRule="exact"/>
        <w:ind w:firstLine="630"/>
        <w:rPr>
          <w:rFonts w:eastAsia="仿宋_GB2312"/>
          <w:sz w:val="32"/>
          <w:szCs w:val="32"/>
        </w:rPr>
      </w:pPr>
      <w:r>
        <w:rPr>
          <w:rFonts w:hint="eastAsia" w:ascii="仿宋_GB2312" w:hAnsi="仿宋_GB2312" w:eastAsia="仿宋_GB2312" w:cs="仿宋_GB2312"/>
          <w:sz w:val="32"/>
          <w:szCs w:val="32"/>
        </w:rPr>
        <w:t>2.配套完善其他相关激励机制，在职称评审、教学奖励、评优选拔、绩效评价等方面，将教师参与课程思政建设情况和教学成果作为重要</w:t>
      </w:r>
      <w:r>
        <w:rPr>
          <w:rFonts w:hint="eastAsia" w:eastAsia="仿宋_GB2312"/>
          <w:sz w:val="32"/>
          <w:szCs w:val="32"/>
        </w:rPr>
        <w:t>内容。</w:t>
      </w:r>
    </w:p>
    <w:p>
      <w:pPr>
        <w:spacing w:line="560" w:lineRule="exact"/>
        <w:ind w:firstLine="630"/>
        <w:rPr>
          <w:rFonts w:ascii="楷体" w:hAnsi="楷体" w:eastAsia="楷体" w:cs="楷体"/>
          <w:sz w:val="32"/>
          <w:szCs w:val="32"/>
        </w:rPr>
      </w:pPr>
      <w:r>
        <w:rPr>
          <w:rFonts w:hint="eastAsia" w:ascii="楷体" w:hAnsi="楷体" w:eastAsia="楷体" w:cs="楷体"/>
          <w:sz w:val="32"/>
          <w:szCs w:val="32"/>
        </w:rPr>
        <w:t>（四）强化考核评价</w:t>
      </w:r>
    </w:p>
    <w:p>
      <w:pPr>
        <w:spacing w:line="560" w:lineRule="exact"/>
        <w:ind w:firstLine="630"/>
        <w:rPr>
          <w:rFonts w:eastAsia="仿宋_GB2312"/>
          <w:sz w:val="32"/>
          <w:szCs w:val="32"/>
        </w:rPr>
      </w:pPr>
      <w:r>
        <w:rPr>
          <w:rFonts w:hint="eastAsia" w:eastAsia="仿宋_GB2312"/>
          <w:sz w:val="32"/>
          <w:szCs w:val="32"/>
        </w:rPr>
        <w:t>依据</w:t>
      </w:r>
      <w:r>
        <w:rPr>
          <w:rFonts w:eastAsia="仿宋_GB2312"/>
          <w:sz w:val="32"/>
          <w:szCs w:val="32"/>
        </w:rPr>
        <w:t>《江苏省课程思政示范高校建设指标（试行）》《江苏省课程思政示范专业建设指标（试行）》《江苏省课程思政示范课程建设指标（试行）》（见附件）的要求</w:t>
      </w:r>
      <w:r>
        <w:rPr>
          <w:rFonts w:hint="eastAsia" w:eastAsia="仿宋_GB2312"/>
          <w:sz w:val="32"/>
          <w:szCs w:val="32"/>
        </w:rPr>
        <w:t>，</w:t>
      </w:r>
      <w:r>
        <w:rPr>
          <w:rFonts w:eastAsia="仿宋_GB2312"/>
          <w:sz w:val="32"/>
          <w:szCs w:val="32"/>
        </w:rPr>
        <w:t>建立健全多维度的课程思政建设成效评价体系和监督检查、激励约束机制</w:t>
      </w:r>
      <w:r>
        <w:rPr>
          <w:rFonts w:hint="eastAsia" w:eastAsia="仿宋_GB2312"/>
          <w:sz w:val="32"/>
          <w:szCs w:val="32"/>
        </w:rPr>
        <w:t>，</w:t>
      </w:r>
      <w:r>
        <w:rPr>
          <w:rFonts w:eastAsia="仿宋_GB2312"/>
          <w:sz w:val="32"/>
          <w:szCs w:val="32"/>
        </w:rPr>
        <w:t>具体包括</w:t>
      </w:r>
      <w:r>
        <w:rPr>
          <w:rFonts w:hint="eastAsia" w:eastAsia="仿宋_GB2312"/>
          <w:sz w:val="32"/>
          <w:szCs w:val="32"/>
        </w:rPr>
        <w:t>：</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1.结合学院发展定位及人才培养目标，教务处将会同各教学系在2020版本科人才培养方案中落实课程思政要求。</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2.教务处、教师发展中心把课程思政建设工作纳入日常教学质量保障体系，修订学院教学督导评价标准及每学期学生评教标准。</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3.学生处每学期对教师师德师风开展学习满意度调查，协助教务处、教师发展中心做好日常教学检查及学期末评教工作。</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4.人事处将教师课程思政考核情况作为教学绩效考核的依据，教务处据此作为教师教学成果奖、教材奖评审推荐等的重要内容。</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5.每年开展课程思政建设专项督查。各教学系每年末将课程思政建设总体情况及示范专业、示范课程建设情况做出专项总结上报教务处，教务处会同评建办对标江苏省示范建设指标做出评估。</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6.以江苏省课程思政示范课程建设、课程思政示范专业建设为抓手，力争将我院建设成为江苏省课程思政示范高校。</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附件：1.红山学院课程思政任务分解表</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2.江苏省课程思政示范高校建设指标（试行）</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3.江苏省课程思政示范专业建设指标（试行）</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4.江苏省课程思政示范课程建设指标（试行）</w:t>
      </w:r>
    </w:p>
    <w:p>
      <w:pPr>
        <w:spacing w:line="560" w:lineRule="exact"/>
        <w:ind w:firstLine="640" w:firstLineChars="200"/>
        <w:rPr>
          <w:rFonts w:ascii="仿宋_GB2312" w:hAnsi="仿宋" w:eastAsia="仿宋_GB2312" w:cs="微软雅黑"/>
          <w:color w:val="000000"/>
          <w:kern w:val="0"/>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left="3780" w:firstLine="1280" w:firstLineChars="400"/>
        <w:rPr>
          <w:rFonts w:ascii="仿宋_GB2312" w:hAnsi="仿宋" w:eastAsia="仿宋_GB2312"/>
          <w:sz w:val="32"/>
          <w:szCs w:val="32"/>
        </w:rPr>
      </w:pPr>
      <w:r>
        <w:rPr>
          <w:rFonts w:hint="eastAsia" w:ascii="仿宋_GB2312" w:hAnsi="仿宋" w:eastAsia="仿宋_GB2312"/>
          <w:sz w:val="32"/>
          <w:szCs w:val="32"/>
        </w:rPr>
        <w:t>南京财经大学红山学院</w:t>
      </w:r>
    </w:p>
    <w:p>
      <w:pPr>
        <w:spacing w:line="560" w:lineRule="exact"/>
        <w:ind w:firstLine="5440" w:firstLineChars="1700"/>
        <w:rPr>
          <w:rFonts w:ascii="仿宋_GB2312" w:hAnsi="仿宋" w:eastAsia="仿宋_GB2312"/>
          <w:sz w:val="32"/>
          <w:szCs w:val="32"/>
        </w:rPr>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年10月</w:t>
      </w:r>
      <w:bookmarkEnd w:id="0"/>
      <w:bookmarkEnd w:id="1"/>
      <w:bookmarkEnd w:id="2"/>
      <w:bookmarkEnd w:id="3"/>
      <w:bookmarkEnd w:id="4"/>
      <w:bookmarkEnd w:id="5"/>
      <w:bookmarkEnd w:id="6"/>
      <w:bookmarkEnd w:id="7"/>
      <w:r>
        <w:rPr>
          <w:rFonts w:hint="eastAsia" w:ascii="仿宋_GB2312" w:hAnsi="仿宋" w:eastAsia="仿宋_GB2312"/>
          <w:sz w:val="32"/>
          <w:szCs w:val="32"/>
        </w:rPr>
        <w:t>29日</w:t>
      </w:r>
    </w:p>
    <w:p>
      <w:pPr>
        <w:spacing w:line="560" w:lineRule="exact"/>
        <w:rPr>
          <w:rFonts w:ascii="仿宋_GB2312" w:hAnsi="仿宋" w:eastAsia="仿宋_GB2312"/>
          <w:sz w:val="32"/>
          <w:szCs w:val="32"/>
        </w:rPr>
      </w:pPr>
    </w:p>
    <w:p>
      <w:pPr>
        <w:pBdr>
          <w:top w:val="single" w:color="auto" w:sz="6" w:space="1"/>
          <w:bottom w:val="single" w:color="auto" w:sz="6" w:space="1"/>
        </w:pBdr>
        <w:spacing w:line="560" w:lineRule="exact"/>
        <w:jc w:val="left"/>
        <w:rPr>
          <w:rFonts w:ascii="仿宋_GB2312" w:eastAsia="仿宋_GB2312"/>
          <w:sz w:val="28"/>
          <w:szCs w:val="28"/>
        </w:rPr>
      </w:pPr>
      <w:r>
        <w:rPr>
          <w:rFonts w:hint="eastAsia" w:ascii="仿宋_GB2312" w:eastAsia="仿宋_GB2312"/>
          <w:sz w:val="28"/>
          <w:szCs w:val="28"/>
        </w:rPr>
        <w:t>主题词： 课程思政建设  实施意见</w:t>
      </w:r>
    </w:p>
    <w:p>
      <w:pPr>
        <w:pBdr>
          <w:bottom w:val="single" w:color="auto" w:sz="6" w:space="1"/>
          <w:between w:val="single" w:color="auto" w:sz="6" w:space="1"/>
        </w:pBdr>
        <w:spacing w:line="560" w:lineRule="exact"/>
        <w:jc w:val="left"/>
        <w:rPr>
          <w:rFonts w:ascii="仿宋_GB2312" w:eastAsia="仿宋_GB2312"/>
          <w:sz w:val="28"/>
          <w:szCs w:val="28"/>
        </w:rPr>
      </w:pPr>
      <w:r>
        <w:rPr>
          <w:rFonts w:hint="eastAsia" w:ascii="仿宋_GB2312" w:eastAsia="仿宋_GB2312"/>
          <w:sz w:val="28"/>
          <w:szCs w:val="28"/>
        </w:rPr>
        <w:t xml:space="preserve">南京财经大学红山学院综合办公室       </w:t>
      </w:r>
      <w:r>
        <w:rPr>
          <w:rFonts w:ascii="仿宋_GB2312" w:eastAsia="仿宋_GB2312"/>
          <w:sz w:val="28"/>
          <w:szCs w:val="28"/>
        </w:rPr>
        <w:t xml:space="preserve"> </w:t>
      </w:r>
      <w:r>
        <w:rPr>
          <w:rFonts w:hint="eastAsia" w:ascii="仿宋_GB2312" w:eastAsia="仿宋_GB2312"/>
          <w:sz w:val="28"/>
          <w:szCs w:val="28"/>
        </w:rPr>
        <w:t xml:space="preserve"> 20</w:t>
      </w:r>
      <w:r>
        <w:rPr>
          <w:rFonts w:ascii="仿宋_GB2312" w:eastAsia="仿宋_GB2312"/>
          <w:sz w:val="28"/>
          <w:szCs w:val="28"/>
        </w:rPr>
        <w:t>20</w:t>
      </w:r>
      <w:r>
        <w:rPr>
          <w:rFonts w:hint="eastAsia" w:ascii="仿宋_GB2312" w:eastAsia="仿宋_GB2312"/>
          <w:sz w:val="28"/>
          <w:szCs w:val="28"/>
        </w:rPr>
        <w:t>年11月16日印发</w:t>
      </w: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r>
        <w:rPr>
          <w:rFonts w:hint="eastAsia" w:eastAsia="黑体"/>
          <w:sz w:val="32"/>
          <w:szCs w:val="32"/>
        </w:rPr>
        <w:t>附件：A</w:t>
      </w:r>
    </w:p>
    <w:tbl>
      <w:tblPr>
        <w:tblStyle w:val="2"/>
        <w:tblW w:w="9615" w:type="dxa"/>
        <w:tblInd w:w="-176" w:type="dxa"/>
        <w:shd w:val="clear" w:color="auto" w:fill="FFFFFF"/>
        <w:tblLayout w:type="fixed"/>
        <w:tblCellMar>
          <w:top w:w="0" w:type="dxa"/>
          <w:left w:w="0" w:type="dxa"/>
          <w:bottom w:w="0" w:type="dxa"/>
          <w:right w:w="0" w:type="dxa"/>
        </w:tblCellMar>
      </w:tblPr>
      <w:tblGrid>
        <w:gridCol w:w="553"/>
        <w:gridCol w:w="5968"/>
        <w:gridCol w:w="1418"/>
        <w:gridCol w:w="1676"/>
      </w:tblGrid>
      <w:tr>
        <w:tblPrEx>
          <w:shd w:val="clear" w:color="auto" w:fill="FFFFFF"/>
          <w:tblCellMar>
            <w:top w:w="0" w:type="dxa"/>
            <w:left w:w="0" w:type="dxa"/>
            <w:bottom w:w="0" w:type="dxa"/>
            <w:right w:w="0" w:type="dxa"/>
          </w:tblCellMar>
        </w:tblPrEx>
        <w:trPr>
          <w:trHeight w:val="1425" w:hRule="atLeast"/>
        </w:trPr>
        <w:tc>
          <w:tcPr>
            <w:tcW w:w="9615" w:type="dxa"/>
            <w:gridSpan w:val="4"/>
            <w:tcBorders>
              <w:top w:val="nil"/>
              <w:left w:val="nil"/>
              <w:bottom w:val="single" w:color="auto" w:sz="8" w:space="0"/>
              <w:right w:val="nil"/>
            </w:tcBorders>
            <w:shd w:val="clear" w:color="auto" w:fill="auto"/>
            <w:tcMar>
              <w:top w:w="0" w:type="dxa"/>
              <w:left w:w="108" w:type="dxa"/>
              <w:bottom w:w="0" w:type="dxa"/>
              <w:right w:w="108" w:type="dxa"/>
            </w:tcMar>
            <w:vAlign w:val="center"/>
          </w:tcPr>
          <w:p>
            <w:pPr>
              <w:widowControl/>
              <w:spacing w:line="375" w:lineRule="atLeast"/>
              <w:jc w:val="center"/>
              <w:rPr>
                <w:rFonts w:ascii="宋 体" w:hAnsi="宋体" w:eastAsia="宋 体" w:cs="宋体"/>
                <w:kern w:val="0"/>
                <w:szCs w:val="21"/>
              </w:rPr>
            </w:pPr>
            <w:r>
              <w:rPr>
                <w:rFonts w:hint="eastAsia" w:ascii="宋体" w:hAnsi="宋体" w:cs="宋体"/>
                <w:b/>
                <w:bCs/>
                <w:color w:val="000000"/>
                <w:kern w:val="0"/>
                <w:sz w:val="36"/>
                <w:szCs w:val="36"/>
              </w:rPr>
              <w:t>红山学院课程思政任务分解表</w:t>
            </w:r>
          </w:p>
        </w:tc>
      </w:tr>
      <w:tr>
        <w:tblPrEx>
          <w:shd w:val="clear" w:color="auto" w:fill="FFFFFF"/>
          <w:tblCellMar>
            <w:top w:w="0" w:type="dxa"/>
            <w:left w:w="0" w:type="dxa"/>
            <w:bottom w:w="0" w:type="dxa"/>
            <w:right w:w="0" w:type="dxa"/>
          </w:tblCellMar>
        </w:tblPrEx>
        <w:trPr>
          <w:trHeight w:val="510" w:hRule="atLeast"/>
        </w:trPr>
        <w:tc>
          <w:tcPr>
            <w:tcW w:w="5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b/>
                <w:sz w:val="28"/>
                <w:szCs w:val="28"/>
              </w:rPr>
            </w:pPr>
            <w:r>
              <w:rPr>
                <w:rFonts w:hint="eastAsia" w:eastAsia="仿宋_GB2312"/>
                <w:b/>
                <w:sz w:val="28"/>
                <w:szCs w:val="28"/>
              </w:rPr>
              <w:t>序号</w:t>
            </w:r>
          </w:p>
        </w:tc>
        <w:tc>
          <w:tcPr>
            <w:tcW w:w="5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b/>
                <w:sz w:val="28"/>
                <w:szCs w:val="28"/>
              </w:rPr>
            </w:pPr>
            <w:r>
              <w:rPr>
                <w:rFonts w:hint="eastAsia" w:eastAsia="仿宋_GB2312"/>
                <w:b/>
                <w:sz w:val="28"/>
                <w:szCs w:val="28"/>
              </w:rPr>
              <w:t>事项名称</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b/>
                <w:sz w:val="28"/>
                <w:szCs w:val="28"/>
              </w:rPr>
            </w:pPr>
            <w:r>
              <w:rPr>
                <w:rFonts w:hint="eastAsia" w:eastAsia="仿宋_GB2312"/>
                <w:b/>
                <w:sz w:val="28"/>
                <w:szCs w:val="28"/>
              </w:rPr>
              <w:t>责任领导</w:t>
            </w:r>
          </w:p>
        </w:tc>
        <w:tc>
          <w:tcPr>
            <w:tcW w:w="1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b/>
                <w:sz w:val="28"/>
                <w:szCs w:val="28"/>
              </w:rPr>
            </w:pPr>
            <w:r>
              <w:rPr>
                <w:rFonts w:hint="eastAsia" w:eastAsia="仿宋_GB2312"/>
                <w:b/>
                <w:sz w:val="28"/>
                <w:szCs w:val="28"/>
              </w:rPr>
              <w:t>责任单位</w:t>
            </w:r>
          </w:p>
        </w:tc>
      </w:tr>
      <w:tr>
        <w:tblPrEx>
          <w:shd w:val="clear" w:color="auto" w:fill="FFFFFF"/>
          <w:tblCellMar>
            <w:top w:w="0" w:type="dxa"/>
            <w:left w:w="0" w:type="dxa"/>
            <w:bottom w:w="0" w:type="dxa"/>
            <w:right w:w="0" w:type="dxa"/>
          </w:tblCellMar>
        </w:tblPrEx>
        <w:trPr>
          <w:trHeight w:val="1215" w:hRule="atLeast"/>
        </w:trPr>
        <w:tc>
          <w:tcPr>
            <w:tcW w:w="5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1</w:t>
            </w:r>
          </w:p>
        </w:tc>
        <w:tc>
          <w:tcPr>
            <w:tcW w:w="5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75" w:lineRule="atLeast"/>
              <w:jc w:val="left"/>
              <w:rPr>
                <w:rFonts w:eastAsia="仿宋_GB2312"/>
                <w:sz w:val="28"/>
                <w:szCs w:val="28"/>
              </w:rPr>
            </w:pPr>
            <w:r>
              <w:rPr>
                <w:rFonts w:hint="eastAsia" w:eastAsia="仿宋_GB2312"/>
                <w:sz w:val="28"/>
                <w:szCs w:val="28"/>
              </w:rPr>
              <w:t>督促学院各部门、支部推进课程思政工作。将课程思政工作纳入党建工作；课程思政工作纳入领导考核；负责领导干部课程思政培训。</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75" w:lineRule="atLeast"/>
              <w:jc w:val="center"/>
              <w:rPr>
                <w:rFonts w:eastAsia="仿宋_GB2312"/>
                <w:sz w:val="28"/>
                <w:szCs w:val="28"/>
              </w:rPr>
            </w:pPr>
            <w:r>
              <w:rPr>
                <w:rFonts w:hint="eastAsia" w:eastAsia="仿宋_GB2312"/>
                <w:sz w:val="28"/>
                <w:szCs w:val="28"/>
              </w:rPr>
              <w:t>鞠明富</w:t>
            </w:r>
          </w:p>
          <w:p>
            <w:pPr>
              <w:widowControl/>
              <w:spacing w:line="375" w:lineRule="atLeast"/>
              <w:jc w:val="center"/>
              <w:rPr>
                <w:rFonts w:eastAsia="仿宋_GB2312"/>
                <w:sz w:val="28"/>
                <w:szCs w:val="28"/>
              </w:rPr>
            </w:pPr>
            <w:r>
              <w:rPr>
                <w:rFonts w:hint="eastAsia" w:eastAsia="仿宋_GB2312"/>
                <w:sz w:val="28"/>
                <w:szCs w:val="28"/>
              </w:rPr>
              <w:t>李连军</w:t>
            </w:r>
          </w:p>
          <w:p>
            <w:pPr>
              <w:widowControl/>
              <w:spacing w:line="375" w:lineRule="atLeast"/>
              <w:jc w:val="center"/>
              <w:rPr>
                <w:rFonts w:eastAsia="仿宋_GB2312"/>
                <w:sz w:val="28"/>
                <w:szCs w:val="28"/>
              </w:rPr>
            </w:pPr>
            <w:r>
              <w:rPr>
                <w:rFonts w:hint="eastAsia" w:eastAsia="仿宋_GB2312"/>
                <w:sz w:val="28"/>
                <w:szCs w:val="28"/>
              </w:rPr>
              <w:t>王晨婷</w:t>
            </w:r>
          </w:p>
        </w:tc>
        <w:tc>
          <w:tcPr>
            <w:tcW w:w="1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75" w:lineRule="atLeast"/>
              <w:jc w:val="center"/>
              <w:rPr>
                <w:rFonts w:eastAsia="仿宋_GB2312"/>
                <w:sz w:val="28"/>
                <w:szCs w:val="28"/>
              </w:rPr>
            </w:pPr>
            <w:r>
              <w:rPr>
                <w:rFonts w:hint="eastAsia" w:eastAsia="仿宋_GB2312"/>
                <w:sz w:val="28"/>
                <w:szCs w:val="28"/>
              </w:rPr>
              <w:t>院党委</w:t>
            </w:r>
          </w:p>
        </w:tc>
      </w:tr>
      <w:tr>
        <w:tblPrEx>
          <w:shd w:val="clear" w:color="auto" w:fill="FFFFFF"/>
          <w:tblCellMar>
            <w:top w:w="0" w:type="dxa"/>
            <w:left w:w="0" w:type="dxa"/>
            <w:bottom w:w="0" w:type="dxa"/>
            <w:right w:w="0" w:type="dxa"/>
          </w:tblCellMar>
        </w:tblPrEx>
        <w:trPr>
          <w:trHeight w:val="1174" w:hRule="atLeast"/>
        </w:trPr>
        <w:tc>
          <w:tcPr>
            <w:tcW w:w="5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2</w:t>
            </w:r>
          </w:p>
        </w:tc>
        <w:tc>
          <w:tcPr>
            <w:tcW w:w="5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eastAsia="仿宋_GB2312"/>
                <w:sz w:val="28"/>
                <w:szCs w:val="28"/>
              </w:rPr>
            </w:pPr>
            <w:r>
              <w:rPr>
                <w:rFonts w:hint="eastAsia" w:eastAsia="仿宋_GB2312"/>
                <w:sz w:val="28"/>
                <w:szCs w:val="28"/>
              </w:rPr>
              <w:t>发挥学校官网、微信公众号等宣传平台，营造课程思政教育教学改革氛围。</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高永东</w:t>
            </w:r>
          </w:p>
          <w:p>
            <w:pPr>
              <w:adjustRightInd w:val="0"/>
              <w:snapToGrid w:val="0"/>
              <w:jc w:val="center"/>
              <w:rPr>
                <w:rFonts w:eastAsia="仿宋_GB2312"/>
                <w:sz w:val="28"/>
                <w:szCs w:val="28"/>
              </w:rPr>
            </w:pPr>
            <w:r>
              <w:rPr>
                <w:rFonts w:hint="eastAsia" w:eastAsia="仿宋_GB2312"/>
                <w:sz w:val="28"/>
                <w:szCs w:val="28"/>
              </w:rPr>
              <w:t>朱  群</w:t>
            </w:r>
          </w:p>
        </w:tc>
        <w:tc>
          <w:tcPr>
            <w:tcW w:w="1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综合办公室</w:t>
            </w:r>
          </w:p>
        </w:tc>
      </w:tr>
      <w:tr>
        <w:tblPrEx>
          <w:shd w:val="clear" w:color="auto" w:fill="FFFFFF"/>
          <w:tblCellMar>
            <w:top w:w="0" w:type="dxa"/>
            <w:left w:w="0" w:type="dxa"/>
            <w:bottom w:w="0" w:type="dxa"/>
            <w:right w:w="0" w:type="dxa"/>
          </w:tblCellMar>
        </w:tblPrEx>
        <w:trPr>
          <w:trHeight w:val="1816" w:hRule="atLeast"/>
        </w:trPr>
        <w:tc>
          <w:tcPr>
            <w:tcW w:w="5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3</w:t>
            </w:r>
          </w:p>
        </w:tc>
        <w:tc>
          <w:tcPr>
            <w:tcW w:w="5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eastAsia="仿宋_GB2312"/>
                <w:sz w:val="28"/>
                <w:szCs w:val="28"/>
              </w:rPr>
            </w:pPr>
            <w:r>
              <w:rPr>
                <w:rFonts w:hint="eastAsia" w:eastAsia="仿宋_GB2312"/>
                <w:sz w:val="28"/>
                <w:szCs w:val="28"/>
              </w:rPr>
              <w:t>提高辅导员协同参与课程思政的意识和能力，发挥辅导员在学生与教师之间的思政桥梁作用；鼓励辅导员参与课程思政教研活动，与专业教师共同发掘专业课程中的思政元素。</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高永东</w:t>
            </w:r>
          </w:p>
          <w:p>
            <w:pPr>
              <w:adjustRightInd w:val="0"/>
              <w:snapToGrid w:val="0"/>
              <w:jc w:val="center"/>
              <w:rPr>
                <w:rFonts w:eastAsia="仿宋_GB2312"/>
                <w:sz w:val="28"/>
                <w:szCs w:val="28"/>
              </w:rPr>
            </w:pPr>
            <w:r>
              <w:rPr>
                <w:rFonts w:hint="eastAsia" w:eastAsia="仿宋_GB2312"/>
                <w:sz w:val="28"/>
                <w:szCs w:val="28"/>
              </w:rPr>
              <w:t>陈  燕</w:t>
            </w:r>
          </w:p>
        </w:tc>
        <w:tc>
          <w:tcPr>
            <w:tcW w:w="1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学生处</w:t>
            </w:r>
          </w:p>
        </w:tc>
      </w:tr>
      <w:tr>
        <w:tblPrEx>
          <w:shd w:val="clear" w:color="auto" w:fill="FFFFFF"/>
          <w:tblCellMar>
            <w:top w:w="0" w:type="dxa"/>
            <w:left w:w="0" w:type="dxa"/>
            <w:bottom w:w="0" w:type="dxa"/>
            <w:right w:w="0" w:type="dxa"/>
          </w:tblCellMar>
        </w:tblPrEx>
        <w:trPr>
          <w:trHeight w:val="2521" w:hRule="atLeast"/>
        </w:trPr>
        <w:tc>
          <w:tcPr>
            <w:tcW w:w="55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4</w:t>
            </w:r>
          </w:p>
        </w:tc>
        <w:tc>
          <w:tcPr>
            <w:tcW w:w="596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eastAsia="仿宋_GB2312"/>
                <w:sz w:val="28"/>
                <w:szCs w:val="28"/>
              </w:rPr>
            </w:pPr>
            <w:r>
              <w:rPr>
                <w:rFonts w:hint="eastAsia" w:eastAsia="仿宋_GB2312"/>
                <w:sz w:val="28"/>
                <w:szCs w:val="28"/>
              </w:rPr>
              <w:t>组织开展师德师风教育，充分发挥党组织在师德师风建设中的重要作用；将课程思政纳入教师岗前培训、在职培训；将教师开展课程思政的成效作为教师年度考核、职称评审、职务聘任、评优奖励、选拔培训的重要标准。</w:t>
            </w:r>
          </w:p>
        </w:tc>
        <w:tc>
          <w:tcPr>
            <w:tcW w:w="141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程宏云</w:t>
            </w:r>
          </w:p>
          <w:p>
            <w:pPr>
              <w:adjustRightInd w:val="0"/>
              <w:snapToGrid w:val="0"/>
              <w:jc w:val="center"/>
              <w:rPr>
                <w:rFonts w:eastAsia="仿宋_GB2312"/>
                <w:sz w:val="28"/>
                <w:szCs w:val="28"/>
              </w:rPr>
            </w:pPr>
            <w:r>
              <w:rPr>
                <w:rFonts w:hint="eastAsia" w:eastAsia="仿宋_GB2312"/>
                <w:sz w:val="28"/>
                <w:szCs w:val="28"/>
              </w:rPr>
              <w:t>张秀芹</w:t>
            </w:r>
          </w:p>
        </w:tc>
        <w:tc>
          <w:tcPr>
            <w:tcW w:w="1676"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人事处</w:t>
            </w:r>
          </w:p>
        </w:tc>
      </w:tr>
      <w:tr>
        <w:tblPrEx>
          <w:shd w:val="clear" w:color="auto" w:fill="FFFFFF"/>
          <w:tblCellMar>
            <w:top w:w="0" w:type="dxa"/>
            <w:left w:w="0" w:type="dxa"/>
            <w:bottom w:w="0" w:type="dxa"/>
            <w:right w:w="0" w:type="dxa"/>
          </w:tblCellMar>
        </w:tblPrEx>
        <w:trPr>
          <w:trHeight w:val="945" w:hRule="atLeast"/>
        </w:trPr>
        <w:tc>
          <w:tcPr>
            <w:tcW w:w="553"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5</w:t>
            </w:r>
          </w:p>
        </w:tc>
        <w:tc>
          <w:tcPr>
            <w:tcW w:w="59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eastAsia="仿宋_GB2312"/>
                <w:sz w:val="28"/>
                <w:szCs w:val="28"/>
              </w:rPr>
            </w:pPr>
            <w:r>
              <w:rPr>
                <w:rFonts w:hint="eastAsia" w:eastAsia="仿宋_GB2312"/>
                <w:sz w:val="28"/>
                <w:szCs w:val="28"/>
              </w:rPr>
              <w:t>发挥共青团引领作用，在“第二课堂”活动中，积极引导学生开展优秀传统文化、主流价值观为导向的各类课外活动。</w:t>
            </w:r>
          </w:p>
        </w:tc>
        <w:tc>
          <w:tcPr>
            <w:tcW w:w="141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高永东</w:t>
            </w:r>
          </w:p>
          <w:p>
            <w:pPr>
              <w:adjustRightInd w:val="0"/>
              <w:snapToGrid w:val="0"/>
              <w:jc w:val="center"/>
              <w:rPr>
                <w:rFonts w:eastAsia="仿宋_GB2312"/>
                <w:sz w:val="28"/>
                <w:szCs w:val="28"/>
              </w:rPr>
            </w:pPr>
            <w:r>
              <w:rPr>
                <w:rFonts w:hint="eastAsia" w:eastAsia="仿宋_GB2312"/>
                <w:sz w:val="28"/>
                <w:szCs w:val="28"/>
              </w:rPr>
              <w:t>景红纬</w:t>
            </w:r>
          </w:p>
        </w:tc>
        <w:tc>
          <w:tcPr>
            <w:tcW w:w="167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团委</w:t>
            </w:r>
          </w:p>
        </w:tc>
      </w:tr>
      <w:tr>
        <w:tblPrEx>
          <w:shd w:val="clear" w:color="auto" w:fill="FFFFFF"/>
          <w:tblCellMar>
            <w:top w:w="0" w:type="dxa"/>
            <w:left w:w="0" w:type="dxa"/>
            <w:bottom w:w="0" w:type="dxa"/>
            <w:right w:w="0" w:type="dxa"/>
          </w:tblCellMar>
        </w:tblPrEx>
        <w:trPr>
          <w:trHeight w:val="1978" w:hRule="atLeast"/>
        </w:trPr>
        <w:tc>
          <w:tcPr>
            <w:tcW w:w="55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6</w:t>
            </w:r>
          </w:p>
        </w:tc>
        <w:tc>
          <w:tcPr>
            <w:tcW w:w="59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djustRightInd w:val="0"/>
              <w:snapToGrid w:val="0"/>
              <w:jc w:val="left"/>
              <w:rPr>
                <w:rFonts w:eastAsia="仿宋_GB2312"/>
                <w:sz w:val="28"/>
                <w:szCs w:val="28"/>
              </w:rPr>
            </w:pPr>
            <w:r>
              <w:rPr>
                <w:rFonts w:hint="eastAsia" w:eastAsia="仿宋_GB2312"/>
                <w:sz w:val="28"/>
                <w:szCs w:val="28"/>
              </w:rPr>
              <w:t>制定学院课程思政实施意见；指导各教学系落实课程思政工作；组织课程思政项目遴选，建设；将课程思政工作纳入教学工作考核；采取多种方式挖掘通识教育课程中的育人功能，拓展美育类课程；制定课程大纲修订工作安排。</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杨  军</w:t>
            </w:r>
          </w:p>
          <w:p>
            <w:pPr>
              <w:adjustRightInd w:val="0"/>
              <w:snapToGrid w:val="0"/>
              <w:jc w:val="center"/>
              <w:rPr>
                <w:rFonts w:eastAsia="仿宋_GB2312"/>
                <w:sz w:val="28"/>
                <w:szCs w:val="28"/>
              </w:rPr>
            </w:pPr>
            <w:r>
              <w:rPr>
                <w:rFonts w:hint="eastAsia" w:eastAsia="仿宋_GB2312"/>
                <w:sz w:val="28"/>
                <w:szCs w:val="28"/>
              </w:rPr>
              <w:t>王晓庆</w:t>
            </w:r>
          </w:p>
          <w:p>
            <w:pPr>
              <w:adjustRightInd w:val="0"/>
              <w:snapToGrid w:val="0"/>
              <w:jc w:val="center"/>
              <w:rPr>
                <w:rFonts w:eastAsia="仿宋_GB2312"/>
                <w:sz w:val="28"/>
                <w:szCs w:val="28"/>
              </w:rPr>
            </w:pPr>
            <w:r>
              <w:rPr>
                <w:rFonts w:hint="eastAsia" w:eastAsia="仿宋_GB2312"/>
                <w:sz w:val="28"/>
                <w:szCs w:val="28"/>
              </w:rPr>
              <w:t>李  平</w:t>
            </w:r>
          </w:p>
        </w:tc>
        <w:tc>
          <w:tcPr>
            <w:tcW w:w="16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教务处</w:t>
            </w:r>
          </w:p>
        </w:tc>
      </w:tr>
      <w:tr>
        <w:tblPrEx>
          <w:shd w:val="clear" w:color="auto" w:fill="FFFFFF"/>
          <w:tblCellMar>
            <w:top w:w="0" w:type="dxa"/>
            <w:left w:w="0" w:type="dxa"/>
            <w:bottom w:w="0" w:type="dxa"/>
            <w:right w:w="0" w:type="dxa"/>
          </w:tblCellMar>
        </w:tblPrEx>
        <w:trPr>
          <w:trHeight w:val="1903" w:hRule="atLeast"/>
        </w:trPr>
        <w:tc>
          <w:tcPr>
            <w:tcW w:w="55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7</w:t>
            </w:r>
          </w:p>
        </w:tc>
        <w:tc>
          <w:tcPr>
            <w:tcW w:w="596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eastAsia="仿宋_GB2312"/>
                <w:sz w:val="28"/>
                <w:szCs w:val="28"/>
              </w:rPr>
            </w:pPr>
            <w:r>
              <w:rPr>
                <w:rFonts w:hint="eastAsia" w:eastAsia="仿宋_GB2312"/>
                <w:sz w:val="28"/>
                <w:szCs w:val="28"/>
              </w:rPr>
              <w:t>将课程思政纳入教学督导，加强对示范课程、示范专业的引导督查；制定教师课程思政建设能力培育计划，组织开展课程思政观摩教学；组织教师参加各类比赛等。</w:t>
            </w:r>
          </w:p>
        </w:tc>
        <w:tc>
          <w:tcPr>
            <w:tcW w:w="141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杨  军</w:t>
            </w:r>
          </w:p>
        </w:tc>
        <w:tc>
          <w:tcPr>
            <w:tcW w:w="1676"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教师发展中心</w:t>
            </w:r>
          </w:p>
        </w:tc>
      </w:tr>
      <w:tr>
        <w:tblPrEx>
          <w:shd w:val="clear" w:color="auto" w:fill="FFFFFF"/>
          <w:tblCellMar>
            <w:top w:w="0" w:type="dxa"/>
            <w:left w:w="0" w:type="dxa"/>
            <w:bottom w:w="0" w:type="dxa"/>
            <w:right w:w="0" w:type="dxa"/>
          </w:tblCellMar>
        </w:tblPrEx>
        <w:trPr>
          <w:trHeight w:val="1980" w:hRule="atLeast"/>
        </w:trPr>
        <w:tc>
          <w:tcPr>
            <w:tcW w:w="55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8</w:t>
            </w:r>
          </w:p>
        </w:tc>
        <w:tc>
          <w:tcPr>
            <w:tcW w:w="596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eastAsia="仿宋_GB2312"/>
                <w:sz w:val="28"/>
                <w:szCs w:val="28"/>
              </w:rPr>
            </w:pPr>
            <w:r>
              <w:rPr>
                <w:rFonts w:hint="eastAsia" w:eastAsia="仿宋_GB2312"/>
                <w:sz w:val="28"/>
                <w:szCs w:val="28"/>
              </w:rPr>
              <w:t>着力提高思政课程教学效果；实施思政课教师与专业教师结对子制度，对专业教师予以指导，帮助专业教师找准专业知识与思政内容的契合点。</w:t>
            </w:r>
          </w:p>
        </w:tc>
        <w:tc>
          <w:tcPr>
            <w:tcW w:w="141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金怡顺</w:t>
            </w:r>
          </w:p>
        </w:tc>
        <w:tc>
          <w:tcPr>
            <w:tcW w:w="1676"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文法系、各教学系</w:t>
            </w:r>
          </w:p>
        </w:tc>
      </w:tr>
      <w:tr>
        <w:tblPrEx>
          <w:shd w:val="clear" w:color="auto" w:fill="FFFFFF"/>
          <w:tblCellMar>
            <w:top w:w="0" w:type="dxa"/>
            <w:left w:w="0" w:type="dxa"/>
            <w:bottom w:w="0" w:type="dxa"/>
            <w:right w:w="0" w:type="dxa"/>
          </w:tblCellMar>
        </w:tblPrEx>
        <w:trPr>
          <w:trHeight w:val="2237" w:hRule="atLeast"/>
        </w:trPr>
        <w:tc>
          <w:tcPr>
            <w:tcW w:w="5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9</w:t>
            </w:r>
          </w:p>
        </w:tc>
        <w:tc>
          <w:tcPr>
            <w:tcW w:w="5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eastAsia="仿宋_GB2312"/>
                <w:sz w:val="28"/>
                <w:szCs w:val="28"/>
              </w:rPr>
            </w:pPr>
            <w:r>
              <w:rPr>
                <w:rFonts w:hint="eastAsia" w:eastAsia="仿宋_GB2312"/>
                <w:sz w:val="28"/>
                <w:szCs w:val="28"/>
              </w:rPr>
              <w:t>成立系思政工作领导小组，制定建设方案；组织课程思政建设研讨会、教研会；各系支部每学期组织一次党员教师专题学习；各专业、教研组、课程组每学期组织2-3次专题研讨，提高教师课程思政建设意识和育人能力；将课程思政融入教学大纲，完成课程教学大纲制定和修订工作；教学系完成课程思政示范课程、专业建设。</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刘志国</w:t>
            </w:r>
          </w:p>
          <w:p>
            <w:pPr>
              <w:adjustRightInd w:val="0"/>
              <w:snapToGrid w:val="0"/>
              <w:jc w:val="center"/>
              <w:rPr>
                <w:rFonts w:eastAsia="仿宋_GB2312"/>
                <w:sz w:val="28"/>
                <w:szCs w:val="28"/>
              </w:rPr>
            </w:pPr>
            <w:r>
              <w:rPr>
                <w:rFonts w:hint="eastAsia" w:eastAsia="仿宋_GB2312"/>
                <w:sz w:val="28"/>
                <w:szCs w:val="28"/>
              </w:rPr>
              <w:t>蔡  军</w:t>
            </w:r>
          </w:p>
          <w:p>
            <w:pPr>
              <w:adjustRightInd w:val="0"/>
              <w:snapToGrid w:val="0"/>
              <w:jc w:val="center"/>
              <w:rPr>
                <w:rFonts w:eastAsia="仿宋_GB2312"/>
                <w:sz w:val="28"/>
                <w:szCs w:val="28"/>
              </w:rPr>
            </w:pPr>
            <w:r>
              <w:rPr>
                <w:rFonts w:hint="eastAsia" w:eastAsia="仿宋_GB2312"/>
                <w:sz w:val="28"/>
                <w:szCs w:val="28"/>
              </w:rPr>
              <w:t>孟翠湖</w:t>
            </w:r>
          </w:p>
          <w:p>
            <w:pPr>
              <w:adjustRightInd w:val="0"/>
              <w:snapToGrid w:val="0"/>
              <w:jc w:val="center"/>
              <w:rPr>
                <w:rFonts w:eastAsia="仿宋_GB2312"/>
                <w:sz w:val="28"/>
                <w:szCs w:val="28"/>
              </w:rPr>
            </w:pPr>
            <w:r>
              <w:rPr>
                <w:rFonts w:hint="eastAsia" w:eastAsia="仿宋_GB2312"/>
                <w:sz w:val="28"/>
                <w:szCs w:val="28"/>
              </w:rPr>
              <w:t>张太海</w:t>
            </w:r>
          </w:p>
          <w:p>
            <w:pPr>
              <w:adjustRightInd w:val="0"/>
              <w:snapToGrid w:val="0"/>
              <w:jc w:val="center"/>
              <w:rPr>
                <w:rFonts w:eastAsia="仿宋_GB2312"/>
                <w:sz w:val="28"/>
                <w:szCs w:val="28"/>
              </w:rPr>
            </w:pPr>
            <w:r>
              <w:rPr>
                <w:rFonts w:hint="eastAsia" w:eastAsia="仿宋_GB2312"/>
                <w:sz w:val="28"/>
                <w:szCs w:val="28"/>
              </w:rPr>
              <w:t>金怡顺</w:t>
            </w:r>
          </w:p>
        </w:tc>
        <w:tc>
          <w:tcPr>
            <w:tcW w:w="1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各教学系</w:t>
            </w:r>
          </w:p>
        </w:tc>
      </w:tr>
      <w:tr>
        <w:tblPrEx>
          <w:tblCellMar>
            <w:top w:w="0" w:type="dxa"/>
            <w:left w:w="0" w:type="dxa"/>
            <w:bottom w:w="0" w:type="dxa"/>
            <w:right w:w="0" w:type="dxa"/>
          </w:tblCellMar>
        </w:tblPrEx>
        <w:trPr>
          <w:trHeight w:val="1767" w:hRule="atLeast"/>
        </w:trPr>
        <w:tc>
          <w:tcPr>
            <w:tcW w:w="5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10</w:t>
            </w:r>
          </w:p>
        </w:tc>
        <w:tc>
          <w:tcPr>
            <w:tcW w:w="5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eastAsia="仿宋_GB2312"/>
                <w:sz w:val="28"/>
                <w:szCs w:val="28"/>
              </w:rPr>
            </w:pPr>
            <w:r>
              <w:rPr>
                <w:rFonts w:hint="eastAsia" w:eastAsia="仿宋_GB2312"/>
                <w:sz w:val="28"/>
                <w:szCs w:val="28"/>
              </w:rPr>
              <w:t>学院其他部门均需与上述部门协同，提高管理育人、服务育人，保障学院课程思政建设工作。</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张银华</w:t>
            </w:r>
          </w:p>
          <w:p>
            <w:pPr>
              <w:adjustRightInd w:val="0"/>
              <w:snapToGrid w:val="0"/>
              <w:jc w:val="center"/>
              <w:rPr>
                <w:rFonts w:eastAsia="仿宋_GB2312"/>
                <w:sz w:val="28"/>
                <w:szCs w:val="28"/>
              </w:rPr>
            </w:pPr>
            <w:r>
              <w:rPr>
                <w:rFonts w:hint="eastAsia" w:eastAsia="仿宋_GB2312"/>
                <w:sz w:val="28"/>
                <w:szCs w:val="28"/>
              </w:rPr>
              <w:t>曹  进</w:t>
            </w:r>
          </w:p>
        </w:tc>
        <w:tc>
          <w:tcPr>
            <w:tcW w:w="1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eastAsia="仿宋_GB2312"/>
                <w:sz w:val="28"/>
                <w:szCs w:val="28"/>
              </w:rPr>
            </w:pPr>
            <w:r>
              <w:rPr>
                <w:rFonts w:hint="eastAsia" w:eastAsia="仿宋_GB2312"/>
                <w:sz w:val="28"/>
                <w:szCs w:val="28"/>
              </w:rPr>
              <w:t>财务处、后勤保障处等</w:t>
            </w:r>
          </w:p>
        </w:tc>
      </w:tr>
    </w:tbl>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widowControl/>
        <w:jc w:val="left"/>
        <w:rPr>
          <w:rFonts w:eastAsia="黑体"/>
          <w:sz w:val="32"/>
          <w:szCs w:val="32"/>
        </w:rPr>
      </w:pPr>
      <w:r>
        <w:rPr>
          <w:rFonts w:eastAsia="黑体"/>
          <w:sz w:val="32"/>
          <w:szCs w:val="32"/>
        </w:rPr>
        <w:t>附件</w:t>
      </w:r>
      <w:r>
        <w:rPr>
          <w:rFonts w:hint="eastAsia" w:eastAsia="黑体"/>
          <w:sz w:val="32"/>
          <w:szCs w:val="32"/>
        </w:rPr>
        <w:t>B</w:t>
      </w:r>
    </w:p>
    <w:p>
      <w:pPr>
        <w:adjustRightInd w:val="0"/>
        <w:snapToGrid w:val="0"/>
        <w:spacing w:before="312" w:beforeLines="100" w:after="312" w:afterLines="100"/>
        <w:jc w:val="center"/>
        <w:rPr>
          <w:rFonts w:ascii="宋体" w:hAnsi="宋体" w:eastAsia="宋体" w:cs="宋体"/>
          <w:b/>
          <w:bCs/>
          <w:sz w:val="36"/>
          <w:szCs w:val="36"/>
        </w:rPr>
      </w:pPr>
      <w:r>
        <w:rPr>
          <w:rFonts w:hint="eastAsia" w:ascii="宋体" w:hAnsi="宋体" w:eastAsia="宋体" w:cs="宋体"/>
          <w:b/>
          <w:bCs/>
          <w:sz w:val="36"/>
          <w:szCs w:val="36"/>
        </w:rPr>
        <w:t>江苏省课程思政示范高校建设指标（试行）</w:t>
      </w:r>
    </w:p>
    <w:tbl>
      <w:tblPr>
        <w:tblStyle w:val="2"/>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847"/>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28"/>
                <w:szCs w:val="28"/>
              </w:rPr>
            </w:pPr>
            <w:r>
              <w:rPr>
                <w:rFonts w:eastAsia="仿宋_GB2312"/>
                <w:b/>
                <w:sz w:val="28"/>
                <w:szCs w:val="28"/>
              </w:rPr>
              <w:t>一级</w:t>
            </w:r>
          </w:p>
          <w:p>
            <w:pPr>
              <w:adjustRightInd w:val="0"/>
              <w:snapToGrid w:val="0"/>
              <w:jc w:val="center"/>
              <w:rPr>
                <w:rFonts w:eastAsia="仿宋_GB2312"/>
                <w:b/>
                <w:sz w:val="28"/>
                <w:szCs w:val="28"/>
              </w:rPr>
            </w:pPr>
            <w:r>
              <w:rPr>
                <w:rFonts w:eastAsia="仿宋_GB2312"/>
                <w:b/>
                <w:sz w:val="28"/>
                <w:szCs w:val="28"/>
              </w:rPr>
              <w:t>指标</w:t>
            </w:r>
          </w:p>
        </w:tc>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28"/>
                <w:szCs w:val="28"/>
              </w:rPr>
            </w:pPr>
            <w:r>
              <w:rPr>
                <w:rFonts w:eastAsia="仿宋_GB2312"/>
                <w:b/>
                <w:sz w:val="28"/>
                <w:szCs w:val="28"/>
              </w:rPr>
              <w:t>二级</w:t>
            </w:r>
          </w:p>
          <w:p>
            <w:pPr>
              <w:adjustRightInd w:val="0"/>
              <w:snapToGrid w:val="0"/>
              <w:jc w:val="center"/>
              <w:rPr>
                <w:rFonts w:eastAsia="仿宋_GB2312"/>
                <w:b/>
                <w:sz w:val="28"/>
                <w:szCs w:val="28"/>
              </w:rPr>
            </w:pPr>
            <w:r>
              <w:rPr>
                <w:rFonts w:eastAsia="仿宋_GB2312"/>
                <w:b/>
                <w:sz w:val="28"/>
                <w:szCs w:val="28"/>
              </w:rPr>
              <w:t>指标</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28"/>
                <w:szCs w:val="28"/>
              </w:rPr>
            </w:pPr>
            <w:r>
              <w:rPr>
                <w:rFonts w:eastAsia="仿宋_GB2312"/>
                <w:b/>
                <w:sz w:val="28"/>
                <w:szCs w:val="28"/>
              </w:rPr>
              <w:t>指标内涵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1.组织管理</w:t>
            </w:r>
          </w:p>
        </w:tc>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1.1领导责任</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校党委（常委）会议或校长办公会每年至少召开1次专题会议，研究课程思政建设工作，会议决议及时落实。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1.2机构设置</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设立课程思政教学研究和组织实施机构，统筹推进全校课程思政建设。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1.3工作机制</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出台指导全校课程思政建设方案等规范性文件；把课程思政建设情况和教学效果作为学校对院系（专业）的工作考核，以及教师考核评价、岗位聘用、评优奖励、选拔培训的必要条件；在教学成果奖等各类成果的评选表彰中，突出课程思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1.4经费保障</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本科院校按在校生总数每生每年不低于40元，专科院校按每生每年不低于30元的标准安排专项经费，用于课程思政的教学改革、教师培训、学术交流等。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5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2.专业和课程建设</w:t>
            </w:r>
          </w:p>
        </w:tc>
        <w:tc>
          <w:tcPr>
            <w:tcW w:w="18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8"/>
                <w:szCs w:val="28"/>
              </w:rPr>
            </w:pPr>
            <w:r>
              <w:rPr>
                <w:rFonts w:eastAsia="仿宋_GB2312"/>
                <w:sz w:val="28"/>
                <w:szCs w:val="28"/>
              </w:rPr>
              <w:t>2.1专业培养方案</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结合学校发展定位和人才培养目标，修订专业人才培养方案，落实课程思政要求。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8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8"/>
                <w:szCs w:val="28"/>
              </w:rPr>
            </w:pPr>
            <w:r>
              <w:rPr>
                <w:rFonts w:eastAsia="仿宋_GB2312"/>
                <w:sz w:val="28"/>
                <w:szCs w:val="28"/>
              </w:rPr>
              <w:t>2.2课程教学大纲</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完善和修订课程教学大纲，在教学目标、教学内容、教学设计和课程考核各方面均要体现思政元素。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8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8"/>
                <w:szCs w:val="28"/>
              </w:rPr>
            </w:pPr>
            <w:r>
              <w:rPr>
                <w:rFonts w:eastAsia="仿宋_GB2312"/>
                <w:sz w:val="28"/>
                <w:szCs w:val="28"/>
              </w:rPr>
              <w:t>2.3思政课教师协同</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思政课教师与院系、专业、专业课教师结对，参与人才培养方案修订，参加课程团队教研活动，在课程团队建设、教学资源建设、课程教学改革中落实课程思政要求。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15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3.教学改革</w:t>
            </w:r>
          </w:p>
        </w:tc>
        <w:tc>
          <w:tcPr>
            <w:tcW w:w="18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8"/>
                <w:szCs w:val="28"/>
              </w:rPr>
            </w:pPr>
            <w:r>
              <w:rPr>
                <w:rFonts w:eastAsia="仿宋_GB2312"/>
                <w:sz w:val="28"/>
                <w:szCs w:val="28"/>
              </w:rPr>
              <w:t>3.1示范课程建设</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按照公共基础课、专业教育课、实践课等分类建设一批校级课程思政示范课程。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8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8"/>
                <w:szCs w:val="28"/>
              </w:rPr>
            </w:pPr>
            <w:r>
              <w:rPr>
                <w:rFonts w:eastAsia="仿宋_GB2312"/>
                <w:sz w:val="28"/>
                <w:szCs w:val="28"/>
              </w:rPr>
              <w:t>3.2重点教材建设</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严格落实马工程教材统一使用规定，马工程教材使用率达到100%；建设一批校级课程思政重点教材和教学指导用书。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3.3专项研究</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设立校级课程思政教学改革专项课题，形成一批示范性强、可推广的课程思政建设研究与实践成果。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_GB2312"/>
                <w:sz w:val="28"/>
                <w:szCs w:val="28"/>
              </w:rPr>
            </w:pPr>
            <w:r>
              <w:rPr>
                <w:rFonts w:eastAsia="仿宋_GB2312"/>
                <w:sz w:val="28"/>
                <w:szCs w:val="28"/>
              </w:rPr>
              <w:t>4.教师发展与教学成效</w:t>
            </w:r>
          </w:p>
        </w:tc>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4.1师德师风</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扎实推进师德师风建设，把师德师风作为评价教师队伍素质的第一标准，模范践行《新时代高校教师职业行为十项准则》，在各类重要考核评价中实施师德师风“一票否决”。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8"/>
                <w:szCs w:val="28"/>
              </w:rPr>
            </w:pPr>
          </w:p>
        </w:tc>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4.2基层教学组织</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每学期至少开展1次课程思政专项教研活动，建立课程思政集体教研制度，将课程思政纳入教师岗前培训、在岗培训和教学能力等专题培训，培育课程思政教学名师和团队。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8"/>
                <w:szCs w:val="28"/>
              </w:rPr>
            </w:pPr>
          </w:p>
        </w:tc>
        <w:tc>
          <w:tcPr>
            <w:tcW w:w="184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4.3教学成效</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课程思政工作能够有效落实到所有院系（专业）、所有课程和全体师生。学校在师德师风、教书育人、课程思政教学竞赛等方面获得的荣誉或奖励。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30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5.学校课程思政特色</w:t>
            </w:r>
          </w:p>
        </w:tc>
        <w:tc>
          <w:tcPr>
            <w:tcW w:w="614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学校在课程思政建设方面特色亮点工作。</w:t>
            </w:r>
          </w:p>
        </w:tc>
      </w:tr>
    </w:tbl>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pBdr>
          <w:bottom w:val="none" w:color="auto" w:sz="0" w:space="1"/>
          <w:between w:val="none" w:color="auto" w:sz="0" w:space="1"/>
        </w:pBdr>
        <w:spacing w:line="560" w:lineRule="exact"/>
        <w:jc w:val="left"/>
        <w:rPr>
          <w:rFonts w:ascii="仿宋_GB2312" w:eastAsia="仿宋_GB2312"/>
          <w:sz w:val="28"/>
          <w:szCs w:val="28"/>
        </w:rPr>
      </w:pPr>
    </w:p>
    <w:p>
      <w:pPr>
        <w:widowControl/>
        <w:jc w:val="left"/>
        <w:rPr>
          <w:rFonts w:eastAsia="黑体"/>
          <w:sz w:val="32"/>
          <w:szCs w:val="32"/>
        </w:rPr>
      </w:pPr>
      <w:r>
        <w:rPr>
          <w:rFonts w:eastAsia="黑体"/>
          <w:sz w:val="32"/>
          <w:szCs w:val="32"/>
        </w:rPr>
        <w:t>附件</w:t>
      </w:r>
      <w:r>
        <w:rPr>
          <w:rFonts w:hint="eastAsia" w:eastAsia="黑体"/>
          <w:sz w:val="32"/>
          <w:szCs w:val="32"/>
        </w:rPr>
        <w:t>C</w:t>
      </w:r>
    </w:p>
    <w:p>
      <w:pPr>
        <w:adjustRightInd w:val="0"/>
        <w:snapToGrid w:val="0"/>
        <w:spacing w:before="312" w:beforeLines="100" w:after="312" w:afterLines="100"/>
        <w:jc w:val="center"/>
        <w:rPr>
          <w:rFonts w:eastAsia="方正小标宋简体"/>
          <w:sz w:val="36"/>
          <w:szCs w:val="36"/>
        </w:rPr>
      </w:pPr>
      <w:r>
        <w:rPr>
          <w:rFonts w:hint="eastAsia" w:ascii="宋体" w:hAnsi="宋体" w:eastAsia="宋体" w:cs="宋体"/>
          <w:b/>
          <w:bCs/>
          <w:sz w:val="36"/>
          <w:szCs w:val="36"/>
        </w:rPr>
        <w:t>江苏省课程思政示范专业建设指标（试行）</w:t>
      </w:r>
    </w:p>
    <w:tbl>
      <w:tblPr>
        <w:tblStyle w:val="2"/>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761"/>
        <w:gridCol w:w="6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1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28"/>
                <w:szCs w:val="28"/>
              </w:rPr>
            </w:pPr>
            <w:r>
              <w:rPr>
                <w:rFonts w:eastAsia="仿宋_GB2312"/>
                <w:b/>
                <w:sz w:val="28"/>
                <w:szCs w:val="28"/>
              </w:rPr>
              <w:t>一级</w:t>
            </w:r>
          </w:p>
          <w:p>
            <w:pPr>
              <w:adjustRightInd w:val="0"/>
              <w:snapToGrid w:val="0"/>
              <w:jc w:val="center"/>
              <w:rPr>
                <w:rFonts w:eastAsia="仿宋_GB2312"/>
                <w:b/>
                <w:sz w:val="28"/>
                <w:szCs w:val="28"/>
              </w:rPr>
            </w:pPr>
            <w:r>
              <w:rPr>
                <w:rFonts w:eastAsia="仿宋_GB2312"/>
                <w:b/>
                <w:sz w:val="28"/>
                <w:szCs w:val="28"/>
              </w:rPr>
              <w:t>指标</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28"/>
                <w:szCs w:val="28"/>
              </w:rPr>
            </w:pPr>
            <w:r>
              <w:rPr>
                <w:rFonts w:eastAsia="仿宋_GB2312"/>
                <w:b/>
                <w:sz w:val="28"/>
                <w:szCs w:val="28"/>
              </w:rPr>
              <w:t>二级</w:t>
            </w:r>
          </w:p>
          <w:p>
            <w:pPr>
              <w:adjustRightInd w:val="0"/>
              <w:snapToGrid w:val="0"/>
              <w:jc w:val="center"/>
              <w:rPr>
                <w:rFonts w:eastAsia="仿宋_GB2312"/>
                <w:b/>
                <w:sz w:val="28"/>
                <w:szCs w:val="28"/>
              </w:rPr>
            </w:pPr>
            <w:r>
              <w:rPr>
                <w:rFonts w:eastAsia="仿宋_GB2312"/>
                <w:b/>
                <w:sz w:val="28"/>
                <w:szCs w:val="28"/>
              </w:rPr>
              <w:t>指标</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28"/>
                <w:szCs w:val="28"/>
              </w:rPr>
            </w:pPr>
            <w:r>
              <w:rPr>
                <w:rFonts w:eastAsia="仿宋_GB2312"/>
                <w:b/>
                <w:sz w:val="28"/>
                <w:szCs w:val="28"/>
              </w:rPr>
              <w:t>指标内涵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15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1.培养方案</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1.1培养目标</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结合专业特点，贯彻OBE理念，在人才培养目标、毕业要求中落实课程思政要求，构建科学合理的课程思政教学体系。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15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1.2课程体系</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课程体系设计科学合理，符合学科专业和课程思政教育规律，坚持知识传授、能力培养和价值引领相统一，建立课程育人目标与专业育人目标的支撑、映射关系。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15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1.3教学大纲</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完善和修订课程教学大纲，在教学目标、教学内容、教学设计和课程考核各方面均要体现思政元素。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15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2.课程教材建设</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2.1公共基础课</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公共基础课应充分发挥厚植爱国情怀、加强品德修养、坚定理想信念和提升综合素质的核心作用。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5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2.2专业教育课</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根据本专业课程思政目标，深度挖掘提炼专业教育课程中所蕴含的思想价值和精神内涵，梳理出所有专业教育课的课程思政建设指标。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2.3实践类课程</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充分将课程思政元素融入实验实习、创新创业、社会实践等实践类课程，弘扬劳动精神、锤炼意志品质。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15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仿宋_GB2312"/>
                <w:sz w:val="28"/>
                <w:szCs w:val="28"/>
              </w:rPr>
            </w:pPr>
            <w:r>
              <w:rPr>
                <w:rFonts w:eastAsia="仿宋_GB2312"/>
                <w:sz w:val="28"/>
                <w:szCs w:val="28"/>
              </w:rPr>
              <w:t>2.4思政课教师协同</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思政课教师与专业、专业课教师结对，参与人才培养方案修订，参加课程团队教研活动，在课程团队建设、教学资源建设、课程教学改革中落实课程思政要求。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3.教学改革</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3.1示范课程建设</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建成1-2门通识类课程思政示范课程、3-5门专业教育类课程思政示范课程、1-2门实践类课程思政示范课程。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3.2重点教材建设</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严格落实马工程教材统一使用规定，马工程教材使用率达到100%；建设一批校级课程思政重点教材和教学指导用书。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3.3教学研究</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承担校级及以上课程思政相关教改项目，形成示范性强、可推广的专业类课程思政研究与实践成果。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4.教师发展与教学成效</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4.1师德师风</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扎实推进师德师风建设，把师德师风作为评价教师队伍素质的第一标准，模范践行《新时代高校教师职业行为十项准则》，在各类重要考核评价中实施师德师风“一票否决”。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4.2基层教学组织</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建立课程思政集体备课制度，定期组织教师积极参加课程思政专项教学技能工作坊、教学沙龙等培训活动，主办、承办或协办课程思政培训活动，培育课程思政教学名师和团队。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4.3教学成效</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课程思政工作能够有效落实到专业所有课程和全体师生。专业教师在师德师风、教书育人、课程思政教学竞赛等方面获得的荣誉或奖励。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9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5.专业课程思政特色</w:t>
            </w:r>
          </w:p>
        </w:tc>
        <w:tc>
          <w:tcPr>
            <w:tcW w:w="62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专业在课程思政建设方面特色亮点工作。</w:t>
            </w:r>
          </w:p>
        </w:tc>
      </w:tr>
    </w:tbl>
    <w:p>
      <w:pPr>
        <w:pBdr>
          <w:bottom w:val="none" w:color="auto" w:sz="0" w:space="1"/>
          <w:between w:val="none" w:color="auto" w:sz="0" w:space="1"/>
        </w:pBdr>
        <w:spacing w:line="560" w:lineRule="exact"/>
        <w:jc w:val="left"/>
        <w:rPr>
          <w:rFonts w:eastAsia="仿宋_GB2312"/>
          <w:sz w:val="32"/>
          <w:szCs w:val="32"/>
        </w:rPr>
      </w:pPr>
    </w:p>
    <w:p>
      <w:pPr>
        <w:widowControl/>
        <w:spacing w:after="156" w:afterLines="50" w:line="540" w:lineRule="exact"/>
        <w:jc w:val="left"/>
        <w:rPr>
          <w:rFonts w:eastAsia="黑体"/>
          <w:sz w:val="32"/>
          <w:szCs w:val="32"/>
        </w:rPr>
      </w:pPr>
      <w:r>
        <w:rPr>
          <w:rFonts w:eastAsia="仿宋_GB2312"/>
          <w:sz w:val="32"/>
          <w:szCs w:val="32"/>
        </w:rPr>
        <w:br w:type="page"/>
      </w:r>
      <w:r>
        <w:rPr>
          <w:rFonts w:eastAsia="黑体"/>
          <w:sz w:val="32"/>
          <w:szCs w:val="32"/>
        </w:rPr>
        <w:t>附件</w:t>
      </w:r>
      <w:r>
        <w:rPr>
          <w:rFonts w:hint="eastAsia" w:eastAsia="黑体"/>
          <w:sz w:val="32"/>
          <w:szCs w:val="32"/>
        </w:rPr>
        <w:t>D</w:t>
      </w:r>
    </w:p>
    <w:p>
      <w:pPr>
        <w:adjustRightInd w:val="0"/>
        <w:snapToGrid w:val="0"/>
        <w:spacing w:after="156" w:afterLines="50" w:line="540" w:lineRule="exact"/>
        <w:jc w:val="center"/>
        <w:rPr>
          <w:rFonts w:ascii="宋体" w:hAnsi="宋体" w:eastAsia="宋体" w:cs="宋体"/>
          <w:b/>
          <w:bCs/>
          <w:sz w:val="36"/>
          <w:szCs w:val="36"/>
        </w:rPr>
      </w:pPr>
      <w:r>
        <w:rPr>
          <w:rFonts w:hint="eastAsia" w:ascii="宋体" w:hAnsi="宋体" w:eastAsia="宋体" w:cs="宋体"/>
          <w:b/>
          <w:bCs/>
          <w:sz w:val="36"/>
          <w:szCs w:val="36"/>
        </w:rPr>
        <w:t>江苏省课程思政示范课程建设指标（试行）</w:t>
      </w:r>
    </w:p>
    <w:tbl>
      <w:tblPr>
        <w:tblStyle w:val="2"/>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76"/>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1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28"/>
                <w:szCs w:val="28"/>
              </w:rPr>
            </w:pPr>
            <w:r>
              <w:rPr>
                <w:rFonts w:eastAsia="仿宋_GB2312"/>
                <w:b/>
                <w:sz w:val="28"/>
                <w:szCs w:val="28"/>
              </w:rPr>
              <w:t>一级</w:t>
            </w:r>
          </w:p>
          <w:p>
            <w:pPr>
              <w:adjustRightInd w:val="0"/>
              <w:snapToGrid w:val="0"/>
              <w:jc w:val="center"/>
              <w:rPr>
                <w:rFonts w:eastAsia="仿宋_GB2312"/>
                <w:b/>
                <w:sz w:val="28"/>
                <w:szCs w:val="28"/>
              </w:rPr>
            </w:pPr>
            <w:r>
              <w:rPr>
                <w:rFonts w:eastAsia="仿宋_GB2312"/>
                <w:b/>
                <w:sz w:val="28"/>
                <w:szCs w:val="28"/>
              </w:rPr>
              <w:t>指标</w:t>
            </w: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28"/>
                <w:szCs w:val="28"/>
              </w:rPr>
            </w:pPr>
            <w:r>
              <w:rPr>
                <w:rFonts w:eastAsia="仿宋_GB2312"/>
                <w:b/>
                <w:sz w:val="28"/>
                <w:szCs w:val="28"/>
              </w:rPr>
              <w:t>二级</w:t>
            </w:r>
          </w:p>
          <w:p>
            <w:pPr>
              <w:adjustRightInd w:val="0"/>
              <w:snapToGrid w:val="0"/>
              <w:jc w:val="center"/>
              <w:rPr>
                <w:rFonts w:eastAsia="仿宋_GB2312"/>
                <w:b/>
                <w:sz w:val="28"/>
                <w:szCs w:val="28"/>
              </w:rPr>
            </w:pPr>
            <w:r>
              <w:rPr>
                <w:rFonts w:eastAsia="仿宋_GB2312"/>
                <w:b/>
                <w:sz w:val="28"/>
                <w:szCs w:val="28"/>
              </w:rPr>
              <w:t>指标</w:t>
            </w:r>
          </w:p>
        </w:tc>
        <w:tc>
          <w:tcPr>
            <w:tcW w:w="6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28"/>
                <w:szCs w:val="28"/>
              </w:rPr>
            </w:pPr>
            <w:r>
              <w:rPr>
                <w:rFonts w:eastAsia="仿宋_GB2312"/>
                <w:b/>
                <w:sz w:val="28"/>
                <w:szCs w:val="28"/>
              </w:rPr>
              <w:t>指标内涵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1.课程团队</w:t>
            </w: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1.1主讲教师</w:t>
            </w:r>
          </w:p>
        </w:tc>
        <w:tc>
          <w:tcPr>
            <w:tcW w:w="65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具备良好的师德师风，政治立场坚定，有强烈家国情怀，思维新、视野广、自律严、人格正，注重为人师表，在课程教学中融入真善美。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1.2教学团队</w:t>
            </w:r>
          </w:p>
        </w:tc>
        <w:tc>
          <w:tcPr>
            <w:tcW w:w="65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团队成员具备课程思政意识和能力，积极参与课程思政教学改革，建立课程思政集体备课和教研制度，探索课程思政建设新路径。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2.教学内容</w:t>
            </w: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2.1课程目标</w:t>
            </w:r>
          </w:p>
        </w:tc>
        <w:tc>
          <w:tcPr>
            <w:tcW w:w="65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结合本课程在专业人才培养方案中的定位，根据课程性质、特点及授课对象等，制定明确的课程思政教学目标。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2.2课程设计</w:t>
            </w:r>
          </w:p>
        </w:tc>
        <w:tc>
          <w:tcPr>
            <w:tcW w:w="65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在课堂讲授、教学研讨、实验实训、考核评价等各环节，有机融入课程思政的理念和元素，做到恰当合理、不生硬。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2.3课程资源</w:t>
            </w:r>
          </w:p>
        </w:tc>
        <w:tc>
          <w:tcPr>
            <w:tcW w:w="65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注重挖掘和开拓与本课程紧密相关的课程思政资源，形成丰富的课程思政资源库；编写和选用高质量配套教材。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3.教学改革</w:t>
            </w: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3.1教学方法</w:t>
            </w:r>
          </w:p>
        </w:tc>
        <w:tc>
          <w:tcPr>
            <w:tcW w:w="65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注重课程思政教学方法多样化，采取启发式、研究性、案例式、PBL等教学方法帮助学生树立正确的世界观、人生观和价值观。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3.2教学手段</w:t>
            </w:r>
          </w:p>
        </w:tc>
        <w:tc>
          <w:tcPr>
            <w:tcW w:w="65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推动课程思政与现代教育技术深度融合，创新思政元素展现形式，增强课程思政的亲和力和针对性。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3.3课程考核</w:t>
            </w:r>
          </w:p>
        </w:tc>
        <w:tc>
          <w:tcPr>
            <w:tcW w:w="65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将课程思政元素充分融入过程考核和结课考核所涵盖的知识、能力与素质中。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4.教学效果</w:t>
            </w: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4.1学生评价</w:t>
            </w:r>
          </w:p>
        </w:tc>
        <w:tc>
          <w:tcPr>
            <w:tcW w:w="65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学生对教师师德师风评价高，学习满意度高，评教效果好。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p>
        </w:tc>
        <w:tc>
          <w:tcPr>
            <w:tcW w:w="1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_GB2312"/>
                <w:sz w:val="28"/>
                <w:szCs w:val="28"/>
              </w:rPr>
            </w:pPr>
            <w:r>
              <w:rPr>
                <w:rFonts w:eastAsia="仿宋_GB2312"/>
                <w:sz w:val="28"/>
                <w:szCs w:val="28"/>
              </w:rPr>
              <w:t>4.2同行评价</w:t>
            </w:r>
          </w:p>
        </w:tc>
        <w:tc>
          <w:tcPr>
            <w:tcW w:w="65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课程思政教学理念、方法、手段及实施效果显著，同行认可度高，具有一定的辐射和推广价值。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9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eastAsia="仿宋_GB2312"/>
                <w:sz w:val="28"/>
                <w:szCs w:val="28"/>
              </w:rPr>
              <w:t>5.课程思政特色</w:t>
            </w:r>
          </w:p>
        </w:tc>
        <w:tc>
          <w:tcPr>
            <w:tcW w:w="65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eastAsia="仿宋_GB2312"/>
                <w:sz w:val="28"/>
                <w:szCs w:val="28"/>
              </w:rPr>
              <w:t>课程在课程思政建设方面特色亮点工作。</w:t>
            </w:r>
          </w:p>
        </w:tc>
      </w:tr>
    </w:tbl>
    <w:p>
      <w:pPr>
        <w:ind w:firstLine="210"/>
      </w:pPr>
    </w:p>
    <w:p>
      <w:pPr>
        <w:pBdr>
          <w:bottom w:val="none" w:color="auto" w:sz="0" w:space="1"/>
          <w:between w:val="none" w:color="auto" w:sz="0" w:space="1"/>
        </w:pBdr>
        <w:spacing w:line="560" w:lineRule="exact"/>
        <w:jc w:val="left"/>
        <w:rPr>
          <w:rFonts w:ascii="仿宋_GB2312" w:eastAsia="仿宋_GB2312"/>
          <w:sz w:val="28"/>
          <w:szCs w:val="28"/>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宋 体">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85A22"/>
    <w:rsid w:val="3D885A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2021-10-13T07:29:00Z</dcterms:created>
  <dc:creator>是阿寧  呀</dc:creator>
  <cp:lastModifiedBy>是阿寧  呀</cp:lastModifiedBy>
  <dcterms:modified xsi:type="dcterms:W3CDTF">2021-10-13T07:31:06Z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B39775BB6CCE4D6BB4FCC509AB2F9D3C</vt:lpwstr>
  </property>
</Properties>
</file>